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7C6B7F39" w14:textId="61097CDC" w:rsidR="00DE3EDD" w:rsidRPr="002D3C03" w:rsidRDefault="00DE3EDD" w:rsidP="00DE3EDD">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48B7FA9" wp14:editId="26AD7B5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11FEEC"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#116bis</w:t>
      </w:r>
      <w:r w:rsidRPr="002D3C03">
        <w:rPr>
          <w:b/>
          <w:kern w:val="2"/>
          <w:lang w:eastAsia="zh-CN"/>
        </w:rPr>
        <w:tab/>
      </w:r>
      <w:r w:rsidR="00BE6480" w:rsidRPr="00BE6480">
        <w:rPr>
          <w:b/>
          <w:kern w:val="2"/>
          <w:lang w:eastAsia="zh-CN"/>
        </w:rPr>
        <w:t>R4-2513419</w:t>
      </w:r>
      <w:bookmarkStart w:id="1" w:name="_GoBack"/>
      <w:bookmarkEnd w:id="1"/>
    </w:p>
    <w:p w14:paraId="42FCBA7F" w14:textId="77777777" w:rsidR="00DE3EDD" w:rsidRDefault="00DE3EDD" w:rsidP="00DE3EDD">
      <w:pPr>
        <w:rPr>
          <w:b/>
          <w:bCs/>
          <w:lang w:eastAsia="zh-CN"/>
        </w:rPr>
      </w:pPr>
      <w:r w:rsidRPr="00F45CBE">
        <w:rPr>
          <w:b/>
          <w:bCs/>
          <w:lang w:eastAsia="zh-CN"/>
        </w:rPr>
        <w:t>Prague, Czech Republic, October 13 – 17,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6795C6F"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32C69">
        <w:rPr>
          <w:b/>
          <w:kern w:val="2"/>
          <w:lang w:eastAsia="zh-CN"/>
        </w:rPr>
        <w:t>6</w:t>
      </w:r>
      <w:r w:rsidR="00A811F0">
        <w:rPr>
          <w:b/>
          <w:kern w:val="2"/>
          <w:lang w:eastAsia="zh-CN"/>
        </w:rPr>
        <w:t>.</w:t>
      </w:r>
      <w:r w:rsidR="00CD0DE0">
        <w:rPr>
          <w:b/>
          <w:kern w:val="2"/>
          <w:lang w:eastAsia="zh-CN"/>
        </w:rPr>
        <w:t>1</w:t>
      </w:r>
      <w:r w:rsidR="00D32C69">
        <w:rPr>
          <w:b/>
          <w:kern w:val="2"/>
          <w:lang w:eastAsia="zh-CN"/>
        </w:rPr>
        <w:t>1</w:t>
      </w:r>
      <w:r w:rsidR="0071509B" w:rsidRPr="0071509B">
        <w:rPr>
          <w:b/>
          <w:kern w:val="2"/>
          <w:lang w:eastAsia="zh-CN"/>
        </w:rPr>
        <w:t>.</w:t>
      </w:r>
      <w:r w:rsidR="00CD0DE0">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65359C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w:t>
      </w:r>
      <w:r w:rsidR="0087527E">
        <w:rPr>
          <w:b/>
          <w:kern w:val="2"/>
          <w:lang w:eastAsia="zh-CN"/>
        </w:rPr>
        <w:t>/</w:t>
      </w:r>
      <w:r w:rsidR="004C7A62" w:rsidRPr="004C7A62">
        <w:rPr>
          <w:b/>
          <w:kern w:val="2"/>
          <w:lang w:eastAsia="zh-CN"/>
        </w:rPr>
        <w:t>ML for NR air interface</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700F8F7E" w14:textId="7717CF92" w:rsidR="00921B83" w:rsidRPr="00D20BAC" w:rsidRDefault="00921B83" w:rsidP="002D46CB">
      <w:pPr>
        <w:overflowPunct w:val="0"/>
        <w:snapToGrid/>
        <w:textAlignment w:val="baseline"/>
        <w:rPr>
          <w:lang w:eastAsia="en-GB"/>
        </w:rPr>
      </w:pPr>
      <w:r>
        <w:rPr>
          <w:lang w:eastAsia="zh-CN"/>
        </w:rPr>
        <w:t>According to WF in RAN4 #11</w:t>
      </w:r>
      <w:r w:rsidR="000005B9">
        <w:rPr>
          <w:lang w:eastAsia="zh-CN"/>
        </w:rPr>
        <w:t>4</w:t>
      </w:r>
      <w:r w:rsidR="0066503D">
        <w:rPr>
          <w:lang w:eastAsia="zh-CN"/>
        </w:rPr>
        <w:t>bis</w:t>
      </w:r>
      <w:r>
        <w:rPr>
          <w:lang w:eastAsia="zh-CN"/>
        </w:rPr>
        <w:t xml:space="preserve"> [1], we discuss the remaining issues related to the general </w:t>
      </w:r>
      <w:r w:rsidR="004C7A62">
        <w:rPr>
          <w:rFonts w:hint="eastAsia"/>
          <w:lang w:eastAsia="zh-CN"/>
        </w:rPr>
        <w:t>aspect</w:t>
      </w:r>
      <w:r w:rsidR="004C7A62">
        <w:rPr>
          <w:lang w:eastAsia="zh-CN"/>
        </w:rPr>
        <w:t>s on AI</w:t>
      </w:r>
      <w:r w:rsidR="00A9685E">
        <w:rPr>
          <w:lang w:eastAsia="zh-CN"/>
        </w:rPr>
        <w:t>/</w:t>
      </w:r>
      <w:r w:rsidR="004C7A62">
        <w:rPr>
          <w:lang w:eastAsia="zh-CN"/>
        </w:rPr>
        <w:t>ML for NR air interface</w:t>
      </w:r>
      <w:r>
        <w:rPr>
          <w:lang w:eastAsia="zh-CN"/>
        </w:rPr>
        <w:t>.</w:t>
      </w:r>
    </w:p>
    <w:p w14:paraId="62E018AB" w14:textId="79BBFD19" w:rsidR="00B7081B" w:rsidRPr="00B7081B" w:rsidRDefault="00EE0F5B" w:rsidP="00B7081B">
      <w:r>
        <w:rPr>
          <w:lang w:eastAsia="zh-CN"/>
        </w:rPr>
        <w:pict w14:anchorId="2782EDAE">
          <v:rect id="_x0000_i1025" style="width:465.85pt;height:1pt;mso-position-vertical:absolute" o:hralign="center" o:hrstd="t" o:hrnoshade="t" o:hr="t" fillcolor="black [3213]" stroked="f"/>
        </w:pict>
      </w:r>
    </w:p>
    <w:p w14:paraId="3276FE89" w14:textId="0B081815" w:rsidR="00036E02" w:rsidRDefault="00036E02" w:rsidP="00036E02">
      <w:pPr>
        <w:pStyle w:val="1"/>
        <w:numPr>
          <w:ilvl w:val="0"/>
          <w:numId w:val="8"/>
        </w:numPr>
        <w:ind w:left="418" w:hanging="418"/>
      </w:pPr>
      <w:r>
        <w:t xml:space="preserve">LCM </w:t>
      </w:r>
      <w:r>
        <w:rPr>
          <w:rFonts w:hint="eastAsia"/>
        </w:rPr>
        <w:t>discussion</w:t>
      </w:r>
    </w:p>
    <w:tbl>
      <w:tblPr>
        <w:tblStyle w:val="ac"/>
        <w:tblW w:w="0" w:type="auto"/>
        <w:tblLook w:val="04A0" w:firstRow="1" w:lastRow="0" w:firstColumn="1" w:lastColumn="0" w:noHBand="0" w:noVBand="1"/>
      </w:tblPr>
      <w:tblGrid>
        <w:gridCol w:w="9307"/>
      </w:tblGrid>
      <w:tr w:rsidR="0066503D" w14:paraId="58C37092" w14:textId="77777777" w:rsidTr="0066503D">
        <w:tc>
          <w:tcPr>
            <w:tcW w:w="9307" w:type="dxa"/>
          </w:tcPr>
          <w:p w14:paraId="075650E9" w14:textId="6FAB048B" w:rsidR="0066503D" w:rsidRPr="0066503D" w:rsidRDefault="0066503D" w:rsidP="0066503D">
            <w:pPr>
              <w:keepNext/>
              <w:keepLines/>
              <w:overflowPunct w:val="0"/>
              <w:snapToGrid/>
              <w:spacing w:after="0"/>
              <w:ind w:left="1134" w:hanging="1134"/>
              <w:jc w:val="left"/>
              <w:textAlignment w:val="baseline"/>
              <w:outlineLvl w:val="1"/>
              <w:rPr>
                <w:rFonts w:eastAsia="Times New Roman"/>
                <w:sz w:val="16"/>
                <w:szCs w:val="16"/>
                <w:lang w:val="en-GB" w:eastAsia="en-GB"/>
              </w:rPr>
            </w:pPr>
            <w:r w:rsidRPr="0066503D">
              <w:rPr>
                <w:rFonts w:eastAsia="Times New Roman"/>
                <w:sz w:val="16"/>
                <w:szCs w:val="16"/>
                <w:lang w:val="en-GB" w:eastAsia="en-GB"/>
              </w:rPr>
              <w:t xml:space="preserve">RAN4 #114bis WF </w:t>
            </w:r>
          </w:p>
          <w:p w14:paraId="5CC266D5" w14:textId="0E2D9FC0" w:rsidR="0066503D" w:rsidRPr="0066503D" w:rsidRDefault="0066503D" w:rsidP="0066503D">
            <w:pPr>
              <w:keepNext/>
              <w:keepLines/>
              <w:overflowPunct w:val="0"/>
              <w:snapToGrid/>
              <w:spacing w:after="0"/>
              <w:ind w:left="1134" w:hanging="1134"/>
              <w:jc w:val="left"/>
              <w:textAlignment w:val="baseline"/>
              <w:outlineLvl w:val="1"/>
              <w:rPr>
                <w:rFonts w:eastAsia="Times New Roman"/>
                <w:b/>
                <w:sz w:val="16"/>
                <w:szCs w:val="16"/>
                <w:lang w:val="en-GB" w:eastAsia="zh-CN"/>
              </w:rPr>
            </w:pPr>
            <w:r w:rsidRPr="0066503D">
              <w:rPr>
                <w:rFonts w:eastAsia="Times New Roman"/>
                <w:b/>
                <w:sz w:val="16"/>
                <w:szCs w:val="16"/>
                <w:lang w:val="en-GB" w:eastAsia="en-GB"/>
              </w:rPr>
              <w:t>Delay requirements for reporting / monitoring</w:t>
            </w:r>
          </w:p>
          <w:p w14:paraId="28EFD265" w14:textId="77777777" w:rsidR="0066503D" w:rsidRPr="0066503D" w:rsidRDefault="0066503D" w:rsidP="0066503D">
            <w:pPr>
              <w:overflowPunct w:val="0"/>
              <w:snapToGrid/>
              <w:spacing w:after="0"/>
              <w:jc w:val="left"/>
              <w:textAlignment w:val="baseline"/>
              <w:rPr>
                <w:rFonts w:eastAsia="Times New Roman"/>
                <w:b/>
                <w:bCs/>
                <w:sz w:val="16"/>
                <w:szCs w:val="16"/>
                <w:lang w:eastAsia="zh-CN"/>
              </w:rPr>
            </w:pPr>
            <w:r w:rsidRPr="0066503D">
              <w:rPr>
                <w:rFonts w:eastAsia="Times New Roman"/>
                <w:b/>
                <w:bCs/>
                <w:sz w:val="16"/>
                <w:szCs w:val="16"/>
                <w:lang w:eastAsia="zh-CN"/>
              </w:rPr>
              <w:t>Agreement:</w:t>
            </w:r>
          </w:p>
          <w:p w14:paraId="13673E71" w14:textId="77777777" w:rsidR="0066503D" w:rsidRPr="0066503D" w:rsidRDefault="0066503D" w:rsidP="0066503D">
            <w:pPr>
              <w:numPr>
                <w:ilvl w:val="0"/>
                <w:numId w:val="15"/>
              </w:numPr>
              <w:overflowPunct w:val="0"/>
              <w:snapToGrid/>
              <w:spacing w:after="0"/>
              <w:jc w:val="left"/>
              <w:textAlignment w:val="baseline"/>
              <w:rPr>
                <w:rFonts w:eastAsia="Times New Roman"/>
                <w:sz w:val="16"/>
                <w:szCs w:val="16"/>
                <w:lang w:val="en-GB" w:eastAsia="en-GB"/>
              </w:rPr>
            </w:pPr>
            <w:r w:rsidRPr="0066503D">
              <w:rPr>
                <w:rFonts w:eastAsia="Times New Roman"/>
                <w:sz w:val="16"/>
                <w:szCs w:val="16"/>
                <w:lang w:val="en-GB" w:eastAsia="en-GB"/>
              </w:rPr>
              <w:t>Delay requirements for performance monitoring reporting from the UE</w:t>
            </w:r>
            <w:r w:rsidRPr="0066503D" w:rsidDel="004D6D77">
              <w:rPr>
                <w:rFonts w:eastAsia="Times New Roman"/>
                <w:sz w:val="16"/>
                <w:szCs w:val="16"/>
                <w:lang w:val="en-GB" w:eastAsia="en-GB"/>
              </w:rPr>
              <w:t xml:space="preserve"> </w:t>
            </w:r>
            <w:r w:rsidRPr="0066503D">
              <w:rPr>
                <w:rFonts w:eastAsia="Times New Roman"/>
                <w:sz w:val="16"/>
                <w:szCs w:val="16"/>
                <w:lang w:val="en-GB" w:eastAsia="en-GB"/>
              </w:rPr>
              <w:t>(e.g.., Type 1 Option2, UE-assisted monitoring for BM) in case-by-case manner</w:t>
            </w:r>
          </w:p>
          <w:p w14:paraId="7AD32F0B" w14:textId="77777777" w:rsidR="0066503D" w:rsidRPr="0066503D" w:rsidRDefault="0066503D" w:rsidP="0066503D">
            <w:pPr>
              <w:numPr>
                <w:ilvl w:val="3"/>
                <w:numId w:val="14"/>
              </w:numPr>
              <w:overflowPunct w:val="0"/>
              <w:autoSpaceDE/>
              <w:autoSpaceDN/>
              <w:snapToGrid/>
              <w:spacing w:after="0"/>
              <w:ind w:left="851"/>
              <w:jc w:val="left"/>
              <w:textAlignment w:val="baseline"/>
              <w:rPr>
                <w:rFonts w:eastAsia="Times New Roman"/>
                <w:sz w:val="16"/>
                <w:szCs w:val="16"/>
                <w:lang w:val="en-GB" w:eastAsia="en-GB"/>
              </w:rPr>
            </w:pPr>
            <w:r w:rsidRPr="0066503D">
              <w:rPr>
                <w:rFonts w:eastAsia="Times New Roman"/>
                <w:sz w:val="16"/>
                <w:szCs w:val="16"/>
                <w:lang w:val="en-GB" w:eastAsia="en-GB"/>
              </w:rPr>
              <w:t>FFS on which use cases the requirement will be defined for</w:t>
            </w:r>
          </w:p>
          <w:p w14:paraId="593B734F" w14:textId="3033586D" w:rsidR="0066503D" w:rsidRPr="0066503D" w:rsidRDefault="0066503D" w:rsidP="0066503D">
            <w:pPr>
              <w:numPr>
                <w:ilvl w:val="3"/>
                <w:numId w:val="14"/>
              </w:numPr>
              <w:overflowPunct w:val="0"/>
              <w:autoSpaceDE/>
              <w:autoSpaceDN/>
              <w:snapToGrid/>
              <w:spacing w:after="0"/>
              <w:ind w:left="851"/>
              <w:jc w:val="left"/>
              <w:textAlignment w:val="baseline"/>
              <w:rPr>
                <w:rFonts w:eastAsia="Times New Roman"/>
                <w:sz w:val="16"/>
                <w:szCs w:val="16"/>
                <w:lang w:val="en-GB" w:eastAsia="en-GB"/>
              </w:rPr>
            </w:pPr>
            <w:r w:rsidRPr="0066503D">
              <w:rPr>
                <w:rFonts w:eastAsia="Times New Roman"/>
                <w:sz w:val="16"/>
                <w:szCs w:val="16"/>
                <w:lang w:val="en-GB" w:eastAsia="en-GB"/>
              </w:rPr>
              <w:t>FFS on the details for each use case in WID</w:t>
            </w:r>
          </w:p>
        </w:tc>
      </w:tr>
    </w:tbl>
    <w:p w14:paraId="011F1DCF" w14:textId="43266398" w:rsidR="00F13A3F" w:rsidRDefault="00F13A3F" w:rsidP="00061141">
      <w:pPr>
        <w:spacing w:before="120"/>
        <w:rPr>
          <w:lang w:eastAsia="zh-CN"/>
        </w:rPr>
      </w:pPr>
      <w:r>
        <w:rPr>
          <w:lang w:eastAsia="zh-CN"/>
        </w:rPr>
        <w:t>According to RAN4 #114bis WF, d</w:t>
      </w:r>
      <w:r w:rsidRPr="00F13A3F">
        <w:rPr>
          <w:lang w:eastAsia="zh-CN"/>
        </w:rPr>
        <w:t xml:space="preserve">elay requirements for performance monitoring reporting from the UE (e.g.., Type 1 Option2, UE-assisted monitoring for BM) </w:t>
      </w:r>
      <w:r>
        <w:rPr>
          <w:lang w:eastAsia="zh-CN"/>
        </w:rPr>
        <w:t xml:space="preserve">will be discussed </w:t>
      </w:r>
      <w:r w:rsidRPr="00F13A3F">
        <w:rPr>
          <w:lang w:eastAsia="zh-CN"/>
        </w:rPr>
        <w:t>in case-by-case manner</w:t>
      </w:r>
      <w:r>
        <w:rPr>
          <w:lang w:eastAsia="zh-CN"/>
        </w:rPr>
        <w:t>.</w:t>
      </w:r>
    </w:p>
    <w:p w14:paraId="5090A21D" w14:textId="3FFD997A" w:rsidR="0066503D" w:rsidRDefault="00F13A3F" w:rsidP="00061141">
      <w:pPr>
        <w:spacing w:before="120"/>
        <w:rPr>
          <w:lang w:eastAsia="zh-CN"/>
        </w:rPr>
      </w:pPr>
      <w:r>
        <w:rPr>
          <w:lang w:eastAsia="zh-CN"/>
        </w:rPr>
        <w:t xml:space="preserve">For </w:t>
      </w:r>
      <w:r w:rsidRPr="00F13A3F">
        <w:rPr>
          <w:lang w:eastAsia="zh-CN"/>
        </w:rPr>
        <w:t>Type 1 Option2 UE-assisted monitoring for BM</w:t>
      </w:r>
      <w:r>
        <w:rPr>
          <w:lang w:eastAsia="zh-CN"/>
        </w:rPr>
        <w:t xml:space="preserve">, RAN1 discussed multiple types of resource for the set for monitoring. It is observed that periodic, aperiodic and semi-persistent monitoring report types are </w:t>
      </w:r>
      <w:r w:rsidR="007F295A">
        <w:rPr>
          <w:rFonts w:hint="eastAsia"/>
          <w:lang w:eastAsia="zh-CN"/>
        </w:rPr>
        <w:t>all</w:t>
      </w:r>
      <w:r w:rsidR="007F295A">
        <w:rPr>
          <w:lang w:eastAsia="zh-CN"/>
        </w:rPr>
        <w:t xml:space="preserve"> </w:t>
      </w:r>
      <w:r w:rsidR="0090759C">
        <w:rPr>
          <w:lang w:eastAsia="zh-CN"/>
        </w:rPr>
        <w:t>agreed</w:t>
      </w:r>
      <w:r>
        <w:rPr>
          <w:lang w:eastAsia="zh-CN"/>
        </w:rPr>
        <w:t xml:space="preserve">. </w:t>
      </w:r>
    </w:p>
    <w:tbl>
      <w:tblPr>
        <w:tblStyle w:val="ac"/>
        <w:tblW w:w="0" w:type="auto"/>
        <w:tblLook w:val="04A0" w:firstRow="1" w:lastRow="0" w:firstColumn="1" w:lastColumn="0" w:noHBand="0" w:noVBand="1"/>
      </w:tblPr>
      <w:tblGrid>
        <w:gridCol w:w="9307"/>
      </w:tblGrid>
      <w:tr w:rsidR="00F13A3F" w14:paraId="55F7D68A" w14:textId="77777777" w:rsidTr="00F13A3F">
        <w:tc>
          <w:tcPr>
            <w:tcW w:w="9307" w:type="dxa"/>
          </w:tcPr>
          <w:p w14:paraId="3307B700" w14:textId="2F75D03B" w:rsidR="0090759C" w:rsidRPr="0090759C" w:rsidRDefault="0090759C" w:rsidP="00F13A3F">
            <w:pPr>
              <w:autoSpaceDE/>
              <w:autoSpaceDN/>
              <w:adjustRightInd/>
              <w:snapToGrid/>
              <w:spacing w:after="0"/>
              <w:jc w:val="left"/>
              <w:rPr>
                <w:rFonts w:eastAsia="等线"/>
                <w:b/>
                <w:sz w:val="16"/>
                <w:szCs w:val="16"/>
                <w:lang w:eastAsia="zh-CN"/>
              </w:rPr>
            </w:pPr>
            <w:r w:rsidRPr="0090759C">
              <w:rPr>
                <w:rFonts w:eastAsia="等线"/>
                <w:b/>
                <w:sz w:val="16"/>
                <w:szCs w:val="16"/>
                <w:lang w:eastAsia="zh-CN"/>
              </w:rPr>
              <w:t>RAN1 #120bis</w:t>
            </w:r>
            <w:r>
              <w:rPr>
                <w:rFonts w:eastAsia="等线"/>
                <w:b/>
                <w:sz w:val="16"/>
                <w:szCs w:val="16"/>
                <w:lang w:eastAsia="zh-CN"/>
              </w:rPr>
              <w:t xml:space="preserve"> C</w:t>
            </w:r>
            <w:r>
              <w:rPr>
                <w:rFonts w:eastAsia="等线" w:hint="eastAsia"/>
                <w:b/>
                <w:sz w:val="16"/>
                <w:szCs w:val="16"/>
                <w:lang w:eastAsia="zh-CN"/>
              </w:rPr>
              <w:t>hai</w:t>
            </w:r>
            <w:r>
              <w:rPr>
                <w:rFonts w:eastAsia="等线"/>
                <w:b/>
                <w:sz w:val="16"/>
                <w:szCs w:val="16"/>
                <w:lang w:eastAsia="zh-CN"/>
              </w:rPr>
              <w:t>rman Notes:</w:t>
            </w:r>
          </w:p>
          <w:p w14:paraId="24E007FC" w14:textId="7EF5B402" w:rsidR="00F13A3F" w:rsidRPr="00F13A3F" w:rsidRDefault="00F13A3F" w:rsidP="00F13A3F">
            <w:pPr>
              <w:autoSpaceDE/>
              <w:autoSpaceDN/>
              <w:adjustRightInd/>
              <w:snapToGrid/>
              <w:spacing w:after="0"/>
              <w:jc w:val="left"/>
              <w:rPr>
                <w:rFonts w:eastAsia="等线"/>
                <w:sz w:val="16"/>
                <w:szCs w:val="16"/>
                <w:highlight w:val="green"/>
                <w:lang w:val="en-GB" w:eastAsia="zh-CN"/>
              </w:rPr>
            </w:pPr>
            <w:r w:rsidRPr="00F13A3F">
              <w:rPr>
                <w:rFonts w:eastAsia="等线"/>
                <w:sz w:val="16"/>
                <w:szCs w:val="16"/>
                <w:highlight w:val="green"/>
                <w:lang w:val="en-GB" w:eastAsia="zh-CN"/>
              </w:rPr>
              <w:t>Agreement</w:t>
            </w:r>
          </w:p>
          <w:p w14:paraId="419F0253" w14:textId="77777777" w:rsidR="00F13A3F" w:rsidRPr="00F13A3F" w:rsidRDefault="00F13A3F" w:rsidP="00F13A3F">
            <w:pPr>
              <w:autoSpaceDE/>
              <w:autoSpaceDN/>
              <w:adjustRightInd/>
              <w:spacing w:after="0"/>
              <w:jc w:val="left"/>
              <w:rPr>
                <w:rFonts w:eastAsia="Batang"/>
                <w:sz w:val="16"/>
                <w:szCs w:val="16"/>
                <w:lang w:val="en-GB"/>
              </w:rPr>
            </w:pPr>
            <w:r w:rsidRPr="00F13A3F">
              <w:rPr>
                <w:rFonts w:eastAsia="Batang"/>
                <w:sz w:val="16"/>
                <w:szCs w:val="16"/>
                <w:lang w:val="en-GB"/>
              </w:rPr>
              <w:t xml:space="preserve">For UE-sided model monitoring Type 1 option 2, regarding the type of resource for the set for monitoring, support at least periodic CSI-RS, semi-persistent CSI-RS and SSB </w:t>
            </w:r>
          </w:p>
          <w:p w14:paraId="0C28F156" w14:textId="77777777" w:rsidR="00F13A3F" w:rsidRPr="00F13A3F" w:rsidRDefault="00F13A3F" w:rsidP="00F13A3F">
            <w:pPr>
              <w:autoSpaceDE/>
              <w:autoSpaceDN/>
              <w:adjustRightInd/>
              <w:snapToGrid/>
              <w:spacing w:after="0"/>
              <w:jc w:val="left"/>
              <w:rPr>
                <w:rFonts w:eastAsia="等线"/>
                <w:sz w:val="16"/>
                <w:szCs w:val="16"/>
                <w:lang w:val="en-GB" w:eastAsia="zh-CN"/>
              </w:rPr>
            </w:pPr>
          </w:p>
          <w:p w14:paraId="19BF3926" w14:textId="77777777" w:rsidR="00F13A3F" w:rsidRPr="00F13A3F" w:rsidRDefault="00F13A3F" w:rsidP="00F13A3F">
            <w:pPr>
              <w:autoSpaceDE/>
              <w:autoSpaceDN/>
              <w:adjustRightInd/>
              <w:snapToGrid/>
              <w:spacing w:after="0"/>
              <w:jc w:val="left"/>
              <w:rPr>
                <w:rFonts w:eastAsia="等线"/>
                <w:sz w:val="16"/>
                <w:szCs w:val="16"/>
                <w:highlight w:val="green"/>
                <w:lang w:val="en-GB" w:eastAsia="zh-CN"/>
              </w:rPr>
            </w:pPr>
            <w:r w:rsidRPr="00F13A3F">
              <w:rPr>
                <w:rFonts w:eastAsia="等线"/>
                <w:sz w:val="16"/>
                <w:szCs w:val="16"/>
                <w:highlight w:val="green"/>
                <w:lang w:val="en-GB" w:eastAsia="zh-CN"/>
              </w:rPr>
              <w:t>Agreement</w:t>
            </w:r>
          </w:p>
          <w:p w14:paraId="58003687"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1975"/>
              <w:gridCol w:w="2260"/>
              <w:gridCol w:w="2260"/>
            </w:tblGrid>
            <w:tr w:rsidR="00F13A3F" w:rsidRPr="00F13A3F" w14:paraId="22271396" w14:textId="77777777" w:rsidTr="00C243C8">
              <w:tc>
                <w:tcPr>
                  <w:tcW w:w="2965" w:type="dxa"/>
                  <w:tcBorders>
                    <w:tl2br w:val="single" w:sz="4" w:space="0" w:color="auto"/>
                  </w:tcBorders>
                  <w:shd w:val="clear" w:color="auto" w:fill="D9D9D9"/>
                </w:tcPr>
                <w:p w14:paraId="1B38BD13" w14:textId="77777777" w:rsidR="00F13A3F" w:rsidRPr="00F13A3F" w:rsidRDefault="00F13A3F" w:rsidP="00F13A3F">
                  <w:pPr>
                    <w:autoSpaceDE/>
                    <w:autoSpaceDN/>
                    <w:adjustRightInd/>
                    <w:snapToGrid/>
                    <w:spacing w:after="0"/>
                    <w:jc w:val="left"/>
                    <w:rPr>
                      <w:rFonts w:eastAsia="Batang"/>
                      <w:sz w:val="16"/>
                      <w:szCs w:val="16"/>
                    </w:rPr>
                  </w:pPr>
                  <w:r w:rsidRPr="00F13A3F">
                    <w:rPr>
                      <w:rFonts w:eastAsia="Batang"/>
                      <w:sz w:val="16"/>
                      <w:szCs w:val="16"/>
                    </w:rPr>
                    <w:t xml:space="preserve">      Monitoring report type</w:t>
                  </w:r>
                </w:p>
                <w:p w14:paraId="6ABA482F" w14:textId="77777777" w:rsidR="00F13A3F" w:rsidRPr="00F13A3F" w:rsidRDefault="00F13A3F" w:rsidP="00F13A3F">
                  <w:pPr>
                    <w:autoSpaceDE/>
                    <w:autoSpaceDN/>
                    <w:adjustRightInd/>
                    <w:snapToGrid/>
                    <w:spacing w:after="0"/>
                    <w:jc w:val="left"/>
                    <w:rPr>
                      <w:rFonts w:eastAsia="Batang"/>
                      <w:sz w:val="16"/>
                      <w:szCs w:val="16"/>
                    </w:rPr>
                  </w:pPr>
                  <w:r w:rsidRPr="00F13A3F">
                    <w:rPr>
                      <w:rFonts w:eastAsia="Batang"/>
                      <w:sz w:val="16"/>
                      <w:szCs w:val="16"/>
                    </w:rPr>
                    <w:t>Inference report type</w:t>
                  </w:r>
                </w:p>
              </w:tc>
              <w:tc>
                <w:tcPr>
                  <w:tcW w:w="2263" w:type="dxa"/>
                  <w:shd w:val="clear" w:color="auto" w:fill="D9D9D9"/>
                </w:tcPr>
                <w:p w14:paraId="07701B74"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P report</w:t>
                  </w:r>
                </w:p>
              </w:tc>
              <w:tc>
                <w:tcPr>
                  <w:tcW w:w="2614" w:type="dxa"/>
                  <w:shd w:val="clear" w:color="auto" w:fill="D9D9D9"/>
                </w:tcPr>
                <w:p w14:paraId="72D9E596"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SP report</w:t>
                  </w:r>
                </w:p>
              </w:tc>
              <w:tc>
                <w:tcPr>
                  <w:tcW w:w="2614" w:type="dxa"/>
                  <w:shd w:val="clear" w:color="auto" w:fill="D9D9D9"/>
                </w:tcPr>
                <w:p w14:paraId="2C49B164"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AP report</w:t>
                  </w:r>
                </w:p>
              </w:tc>
            </w:tr>
            <w:tr w:rsidR="00F13A3F" w:rsidRPr="00F13A3F" w14:paraId="388EBB46" w14:textId="77777777" w:rsidTr="00C243C8">
              <w:tc>
                <w:tcPr>
                  <w:tcW w:w="2965" w:type="dxa"/>
                  <w:shd w:val="clear" w:color="auto" w:fill="auto"/>
                </w:tcPr>
                <w:p w14:paraId="50271531"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AP report</w:t>
                  </w:r>
                </w:p>
              </w:tc>
              <w:tc>
                <w:tcPr>
                  <w:tcW w:w="2263" w:type="dxa"/>
                  <w:shd w:val="clear" w:color="auto" w:fill="auto"/>
                </w:tcPr>
                <w:p w14:paraId="0664DF62" w14:textId="77777777" w:rsidR="00F13A3F" w:rsidRPr="00F13A3F" w:rsidRDefault="00F13A3F" w:rsidP="00F13A3F">
                  <w:pPr>
                    <w:autoSpaceDE/>
                    <w:autoSpaceDN/>
                    <w:adjustRightInd/>
                    <w:snapToGrid/>
                    <w:spacing w:after="0" w:line="276" w:lineRule="auto"/>
                    <w:jc w:val="left"/>
                    <w:rPr>
                      <w:rFonts w:eastAsia="Batang"/>
                      <w:bCs/>
                      <w:sz w:val="16"/>
                      <w:szCs w:val="16"/>
                      <w:lang w:val="en-GB"/>
                    </w:rPr>
                  </w:pPr>
                  <w:r w:rsidRPr="00F13A3F">
                    <w:rPr>
                      <w:rFonts w:eastAsia="Batang"/>
                      <w:bCs/>
                      <w:sz w:val="16"/>
                      <w:szCs w:val="16"/>
                      <w:lang w:val="en-GB"/>
                    </w:rPr>
                    <w:t>Not support</w:t>
                  </w:r>
                </w:p>
              </w:tc>
              <w:tc>
                <w:tcPr>
                  <w:tcW w:w="2614" w:type="dxa"/>
                  <w:shd w:val="clear" w:color="auto" w:fill="auto"/>
                </w:tcPr>
                <w:p w14:paraId="66DA5943"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Not support</w:t>
                  </w:r>
                </w:p>
              </w:tc>
              <w:tc>
                <w:tcPr>
                  <w:tcW w:w="2614" w:type="dxa"/>
                  <w:shd w:val="clear" w:color="auto" w:fill="auto"/>
                </w:tcPr>
                <w:p w14:paraId="619F550D"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r w:rsidRPr="00F13A3F">
                    <w:rPr>
                      <w:rFonts w:eastAsia="Batang"/>
                      <w:bCs/>
                      <w:color w:val="FF0000"/>
                      <w:sz w:val="16"/>
                      <w:szCs w:val="16"/>
                      <w:lang w:val="en-GB" w:eastAsia="zh-TW"/>
                    </w:rPr>
                    <w:t xml:space="preserve"> </w:t>
                  </w:r>
                </w:p>
              </w:tc>
            </w:tr>
            <w:tr w:rsidR="00F13A3F" w:rsidRPr="00F13A3F" w14:paraId="49E23732" w14:textId="77777777" w:rsidTr="00C243C8">
              <w:tc>
                <w:tcPr>
                  <w:tcW w:w="2965" w:type="dxa"/>
                  <w:shd w:val="clear" w:color="auto" w:fill="auto"/>
                </w:tcPr>
                <w:p w14:paraId="56B34751"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SP report</w:t>
                  </w:r>
                </w:p>
              </w:tc>
              <w:tc>
                <w:tcPr>
                  <w:tcW w:w="2263" w:type="dxa"/>
                  <w:shd w:val="clear" w:color="auto" w:fill="auto"/>
                </w:tcPr>
                <w:p w14:paraId="36C3D4EE"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rPr>
                    <w:t>Not support</w:t>
                  </w:r>
                </w:p>
              </w:tc>
              <w:tc>
                <w:tcPr>
                  <w:tcW w:w="2614" w:type="dxa"/>
                  <w:shd w:val="clear" w:color="auto" w:fill="auto"/>
                </w:tcPr>
                <w:p w14:paraId="11CC7486"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6B9EE5C9"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p>
              </w:tc>
            </w:tr>
            <w:tr w:rsidR="00F13A3F" w:rsidRPr="00F13A3F" w14:paraId="07BDA266" w14:textId="77777777" w:rsidTr="00C243C8">
              <w:tc>
                <w:tcPr>
                  <w:tcW w:w="2965" w:type="dxa"/>
                  <w:shd w:val="clear" w:color="auto" w:fill="auto"/>
                </w:tcPr>
                <w:p w14:paraId="066C57A7"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P report</w:t>
                  </w:r>
                </w:p>
              </w:tc>
              <w:tc>
                <w:tcPr>
                  <w:tcW w:w="2263" w:type="dxa"/>
                  <w:shd w:val="clear" w:color="auto" w:fill="auto"/>
                </w:tcPr>
                <w:p w14:paraId="056B5705"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01F61AE2"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59720F31"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p>
              </w:tc>
            </w:tr>
          </w:tbl>
          <w:p w14:paraId="0924A2CE" w14:textId="77777777" w:rsidR="00F13A3F" w:rsidRPr="00F13A3F" w:rsidRDefault="00F13A3F" w:rsidP="00F13A3F">
            <w:pPr>
              <w:spacing w:after="0"/>
              <w:rPr>
                <w:rFonts w:eastAsia="等线"/>
                <w:sz w:val="16"/>
                <w:szCs w:val="16"/>
                <w:highlight w:val="green"/>
                <w:lang w:eastAsia="zh-CN"/>
              </w:rPr>
            </w:pPr>
            <w:r w:rsidRPr="00F13A3F">
              <w:rPr>
                <w:rFonts w:eastAsia="等线"/>
                <w:sz w:val="16"/>
                <w:szCs w:val="16"/>
                <w:highlight w:val="green"/>
                <w:lang w:eastAsia="zh-CN"/>
              </w:rPr>
              <w:t>Agreement</w:t>
            </w:r>
          </w:p>
          <w:p w14:paraId="5D86754D" w14:textId="77777777" w:rsidR="00F13A3F" w:rsidRPr="00F13A3F" w:rsidRDefault="00F13A3F" w:rsidP="00F13A3F">
            <w:pPr>
              <w:tabs>
                <w:tab w:val="left" w:pos="720"/>
                <w:tab w:val="left" w:pos="1440"/>
              </w:tabs>
              <w:spacing w:after="0"/>
              <w:textAlignment w:val="center"/>
              <w:rPr>
                <w:sz w:val="16"/>
                <w:szCs w:val="16"/>
              </w:rPr>
            </w:pPr>
            <w:r w:rsidRPr="00F13A3F">
              <w:rPr>
                <w:sz w:val="16"/>
                <w:szCs w:val="16"/>
              </w:rPr>
              <w:t>For UE-sided AI/ML model for beam management, for Option 2 (UE-assisted performance monitoring), the performance metric of Top 1 or Top K beam prediction accuracy is defined as:</w:t>
            </w:r>
          </w:p>
          <w:p w14:paraId="0A4EFB38" w14:textId="77777777" w:rsidR="00F13A3F" w:rsidRPr="00F13A3F" w:rsidRDefault="00F13A3F" w:rsidP="00F13A3F">
            <w:pPr>
              <w:numPr>
                <w:ilvl w:val="0"/>
                <w:numId w:val="16"/>
              </w:numPr>
              <w:autoSpaceDE/>
              <w:autoSpaceDN/>
              <w:adjustRightInd/>
              <w:snapToGrid/>
              <w:spacing w:after="0"/>
              <w:jc w:val="left"/>
              <w:textAlignment w:val="center"/>
              <w:rPr>
                <w:sz w:val="16"/>
                <w:szCs w:val="16"/>
              </w:rPr>
            </w:pPr>
            <w:r w:rsidRPr="00F13A3F">
              <w:rPr>
                <w:sz w:val="16"/>
                <w:szCs w:val="16"/>
              </w:rPr>
              <w:t>At least one of the Top M beam(s) of the resource set(s) for monitoring is among Top-K predicted beam(s) of Set A</w:t>
            </w:r>
            <w:r w:rsidRPr="00F13A3F">
              <w:rPr>
                <w:rFonts w:eastAsia="等线"/>
                <w:sz w:val="16"/>
                <w:szCs w:val="16"/>
                <w:lang w:eastAsia="zh-CN"/>
              </w:rPr>
              <w:t xml:space="preserve"> (e.g., linked to at least one of the </w:t>
            </w:r>
            <w:r w:rsidRPr="00F13A3F">
              <w:rPr>
                <w:sz w:val="16"/>
                <w:szCs w:val="16"/>
              </w:rPr>
              <w:t>Top-K predicted beam(s) of Set A</w:t>
            </w:r>
            <w:r w:rsidRPr="00F13A3F">
              <w:rPr>
                <w:rFonts w:eastAsia="等线"/>
                <w:sz w:val="16"/>
                <w:szCs w:val="16"/>
                <w:lang w:eastAsia="zh-CN"/>
              </w:rPr>
              <w:t xml:space="preserve"> based on certain rule or </w:t>
            </w:r>
            <w:proofErr w:type="spellStart"/>
            <w:r w:rsidRPr="00F13A3F">
              <w:rPr>
                <w:rFonts w:eastAsia="等线"/>
                <w:sz w:val="16"/>
                <w:szCs w:val="16"/>
                <w:lang w:eastAsia="zh-CN"/>
              </w:rPr>
              <w:t>signalling</w:t>
            </w:r>
            <w:proofErr w:type="spellEnd"/>
            <w:r w:rsidRPr="00F13A3F">
              <w:rPr>
                <w:rFonts w:eastAsia="等线"/>
                <w:sz w:val="16"/>
                <w:szCs w:val="16"/>
                <w:lang w:eastAsia="zh-CN"/>
              </w:rPr>
              <w:t>)</w:t>
            </w:r>
          </w:p>
          <w:p w14:paraId="13084A92" w14:textId="77777777" w:rsidR="00F13A3F" w:rsidRPr="00F13A3F" w:rsidRDefault="00F13A3F" w:rsidP="00F13A3F">
            <w:pPr>
              <w:pStyle w:val="afa"/>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 xml:space="preserve">Where K is the number of predicted beam(s) in the corresponding inference report </w:t>
            </w:r>
            <w:r w:rsidRPr="00F13A3F">
              <w:rPr>
                <w:rFonts w:ascii="Times New Roman" w:eastAsia="等线" w:hAnsi="Times New Roman" w:cs="Times New Roman"/>
                <w:sz w:val="16"/>
                <w:szCs w:val="16"/>
              </w:rPr>
              <w:t>per time instance</w:t>
            </w:r>
          </w:p>
          <w:p w14:paraId="4021717F" w14:textId="77777777" w:rsidR="00F13A3F" w:rsidRPr="00F13A3F" w:rsidRDefault="00F13A3F" w:rsidP="00F13A3F">
            <w:pPr>
              <w:pStyle w:val="afa"/>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Where Top M beam(s) is the best M beam(s) based on L1-RSRP measurements of the resource set(s) for monitoring</w:t>
            </w:r>
          </w:p>
          <w:p w14:paraId="5E0BE04A" w14:textId="77777777" w:rsidR="00F13A3F" w:rsidRPr="00F13A3F" w:rsidRDefault="00F13A3F" w:rsidP="00F13A3F">
            <w:pPr>
              <w:pStyle w:val="afa"/>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M is configured by NW in CSI report configuration for monitoring</w:t>
            </w:r>
          </w:p>
          <w:p w14:paraId="08A857D8" w14:textId="77777777" w:rsidR="00F13A3F" w:rsidRPr="00F13A3F" w:rsidRDefault="00F13A3F" w:rsidP="00F13A3F">
            <w:pPr>
              <w:pStyle w:val="afa"/>
              <w:numPr>
                <w:ilvl w:val="2"/>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M= 1, 2</w:t>
            </w:r>
          </w:p>
          <w:p w14:paraId="3D3EAE98" w14:textId="77777777" w:rsidR="00F13A3F" w:rsidRPr="00F13A3F" w:rsidRDefault="00F13A3F" w:rsidP="00F13A3F">
            <w:pPr>
              <w:pStyle w:val="afa"/>
              <w:numPr>
                <w:ilvl w:val="1"/>
                <w:numId w:val="16"/>
              </w:numPr>
              <w:textAlignment w:val="center"/>
              <w:rPr>
                <w:rFonts w:ascii="Times New Roman" w:hAnsi="Times New Roman" w:cs="Times New Roman"/>
                <w:sz w:val="16"/>
                <w:szCs w:val="16"/>
              </w:rPr>
            </w:pPr>
            <w:r w:rsidRPr="00F13A3F">
              <w:rPr>
                <w:rFonts w:ascii="Times New Roman" w:eastAsia="等线" w:hAnsi="Times New Roman" w:cs="Times New Roman"/>
                <w:sz w:val="16"/>
                <w:szCs w:val="16"/>
              </w:rPr>
              <w:t xml:space="preserve">FFS: detailed rule or </w:t>
            </w:r>
            <w:proofErr w:type="spellStart"/>
            <w:r w:rsidRPr="00F13A3F">
              <w:rPr>
                <w:rFonts w:ascii="Times New Roman" w:eastAsia="等线" w:hAnsi="Times New Roman" w:cs="Times New Roman"/>
                <w:sz w:val="16"/>
                <w:szCs w:val="16"/>
              </w:rPr>
              <w:t>signalling</w:t>
            </w:r>
            <w:proofErr w:type="spellEnd"/>
          </w:p>
          <w:p w14:paraId="28BCCEBE" w14:textId="77777777" w:rsidR="00F13A3F" w:rsidRPr="00F13A3F" w:rsidRDefault="00F13A3F" w:rsidP="00F13A3F">
            <w:pPr>
              <w:spacing w:after="0"/>
              <w:rPr>
                <w:rFonts w:eastAsia="等线"/>
                <w:sz w:val="16"/>
                <w:szCs w:val="16"/>
                <w:highlight w:val="green"/>
                <w:lang w:eastAsia="zh-CN"/>
              </w:rPr>
            </w:pPr>
            <w:r w:rsidRPr="00F13A3F">
              <w:rPr>
                <w:rFonts w:eastAsia="等线"/>
                <w:sz w:val="16"/>
                <w:szCs w:val="16"/>
                <w:highlight w:val="green"/>
                <w:lang w:eastAsia="zh-CN"/>
              </w:rPr>
              <w:t>Agreement</w:t>
            </w:r>
          </w:p>
          <w:p w14:paraId="6E541A79" w14:textId="77777777" w:rsidR="00F13A3F" w:rsidRPr="00F13A3F" w:rsidRDefault="00F13A3F" w:rsidP="00F13A3F">
            <w:pPr>
              <w:spacing w:after="0"/>
              <w:textAlignment w:val="center"/>
              <w:rPr>
                <w:rFonts w:eastAsia="Times New Roman"/>
                <w:sz w:val="16"/>
                <w:szCs w:val="16"/>
                <w:lang w:eastAsia="zh-CN"/>
              </w:rPr>
            </w:pPr>
            <w:r w:rsidRPr="00F13A3F">
              <w:rPr>
                <w:rFonts w:eastAsia="Times New Roman"/>
                <w:sz w:val="16"/>
                <w:szCs w:val="16"/>
                <w:lang w:eastAsia="zh-CN"/>
              </w:rPr>
              <w:t xml:space="preserve">For calculation the performance metric of Type 1 Option 2 performance monitoring for UE-sided model: </w:t>
            </w:r>
          </w:p>
          <w:p w14:paraId="2B8890CA" w14:textId="77777777" w:rsidR="00F13A3F" w:rsidRPr="00F13A3F" w:rsidRDefault="00F13A3F" w:rsidP="00F13A3F">
            <w:pPr>
              <w:pStyle w:val="afa"/>
              <w:numPr>
                <w:ilvl w:val="1"/>
                <w:numId w:val="16"/>
              </w:numPr>
              <w:ind w:left="780"/>
              <w:textAlignment w:val="center"/>
              <w:rPr>
                <w:rFonts w:ascii="Times New Roman" w:eastAsia="Times New Roman" w:hAnsi="Times New Roman" w:cs="Times New Roman"/>
                <w:sz w:val="16"/>
                <w:szCs w:val="16"/>
              </w:rPr>
            </w:pPr>
            <w:r w:rsidRPr="00F13A3F">
              <w:rPr>
                <w:rFonts w:ascii="Times New Roman" w:eastAsia="Times New Roman" w:hAnsi="Times New Roman" w:cs="Times New Roman"/>
                <w:sz w:val="16"/>
                <w:szCs w:val="16"/>
              </w:rPr>
              <w:t xml:space="preserve">Support the size of </w:t>
            </w:r>
            <w:r w:rsidRPr="00F13A3F">
              <w:rPr>
                <w:rFonts w:ascii="Times New Roman" w:eastAsia="等线" w:hAnsi="Times New Roman" w:cs="Times New Roman"/>
                <w:sz w:val="16"/>
                <w:szCs w:val="16"/>
              </w:rPr>
              <w:t>a</w:t>
            </w:r>
            <w:r w:rsidRPr="00F13A3F">
              <w:rPr>
                <w:rFonts w:ascii="Times New Roman" w:eastAsia="Times New Roman" w:hAnsi="Times New Roman" w:cs="Times New Roman"/>
                <w:sz w:val="16"/>
                <w:szCs w:val="16"/>
              </w:rPr>
              <w:t xml:space="preserve"> set for monitoring is the same as the size of Set A, </w:t>
            </w:r>
          </w:p>
          <w:p w14:paraId="3127608A" w14:textId="77777777" w:rsidR="00F13A3F" w:rsidRPr="00F13A3F" w:rsidRDefault="00F13A3F" w:rsidP="00F13A3F">
            <w:pPr>
              <w:numPr>
                <w:ilvl w:val="2"/>
                <w:numId w:val="18"/>
              </w:numPr>
              <w:tabs>
                <w:tab w:val="left" w:pos="1080"/>
              </w:tabs>
              <w:autoSpaceDE/>
              <w:autoSpaceDN/>
              <w:adjustRightInd/>
              <w:snapToGrid/>
              <w:spacing w:after="0"/>
              <w:ind w:left="1140"/>
              <w:jc w:val="left"/>
              <w:textAlignment w:val="center"/>
              <w:rPr>
                <w:rFonts w:eastAsia="Times New Roman"/>
                <w:sz w:val="16"/>
                <w:szCs w:val="16"/>
                <w:lang w:eastAsia="zh-CN"/>
              </w:rPr>
            </w:pPr>
            <w:r w:rsidRPr="00F13A3F">
              <w:rPr>
                <w:rFonts w:eastAsia="Times New Roman"/>
                <w:sz w:val="16"/>
                <w:szCs w:val="16"/>
                <w:lang w:eastAsia="zh-CN"/>
              </w:rPr>
              <w:t>The n-</w:t>
            </w:r>
            <w:proofErr w:type="spellStart"/>
            <w:r w:rsidRPr="00F13A3F">
              <w:rPr>
                <w:rFonts w:eastAsia="Times New Roman"/>
                <w:sz w:val="16"/>
                <w:szCs w:val="16"/>
                <w:lang w:eastAsia="zh-CN"/>
              </w:rPr>
              <w:t>th</w:t>
            </w:r>
            <w:proofErr w:type="spellEnd"/>
            <w:r w:rsidRPr="00F13A3F">
              <w:rPr>
                <w:rFonts w:eastAsia="Times New Roman"/>
                <w:sz w:val="16"/>
                <w:szCs w:val="16"/>
                <w:lang w:eastAsia="zh-CN"/>
              </w:rPr>
              <w:t xml:space="preserve"> resource in the set for monitoring is </w:t>
            </w:r>
            <w:r w:rsidRPr="00F13A3F">
              <w:rPr>
                <w:rFonts w:eastAsia="等线"/>
                <w:sz w:val="16"/>
                <w:szCs w:val="16"/>
                <w:lang w:eastAsia="zh-CN"/>
              </w:rPr>
              <w:t>linke</w:t>
            </w:r>
            <w:r w:rsidRPr="00F13A3F">
              <w:rPr>
                <w:rFonts w:eastAsia="Times New Roman"/>
                <w:sz w:val="16"/>
                <w:szCs w:val="16"/>
                <w:lang w:eastAsia="zh-CN"/>
              </w:rPr>
              <w:t>d to the n-</w:t>
            </w:r>
            <w:proofErr w:type="spellStart"/>
            <w:r w:rsidRPr="00F13A3F">
              <w:rPr>
                <w:rFonts w:eastAsia="Times New Roman"/>
                <w:sz w:val="16"/>
                <w:szCs w:val="16"/>
                <w:lang w:eastAsia="zh-CN"/>
              </w:rPr>
              <w:t>th</w:t>
            </w:r>
            <w:proofErr w:type="spellEnd"/>
            <w:r w:rsidRPr="00F13A3F">
              <w:rPr>
                <w:rFonts w:eastAsia="Times New Roman"/>
                <w:sz w:val="16"/>
                <w:szCs w:val="16"/>
                <w:lang w:eastAsia="zh-CN"/>
              </w:rPr>
              <w:t xml:space="preserve"> resource in Set A. </w:t>
            </w:r>
          </w:p>
          <w:p w14:paraId="4EAF48BA" w14:textId="77777777" w:rsidR="00F13A3F" w:rsidRPr="00F13A3F" w:rsidRDefault="00F13A3F" w:rsidP="00F13A3F">
            <w:pPr>
              <w:pStyle w:val="afa"/>
              <w:numPr>
                <w:ilvl w:val="1"/>
                <w:numId w:val="16"/>
              </w:numPr>
              <w:ind w:left="780"/>
              <w:textAlignment w:val="center"/>
              <w:rPr>
                <w:rFonts w:ascii="Times New Roman" w:eastAsia="Times New Roman" w:hAnsi="Times New Roman" w:cs="Times New Roman"/>
                <w:sz w:val="16"/>
                <w:szCs w:val="16"/>
              </w:rPr>
            </w:pPr>
            <w:r w:rsidRPr="00F13A3F">
              <w:rPr>
                <w:rFonts w:ascii="Times New Roman" w:eastAsia="Times New Roman" w:hAnsi="Times New Roman" w:cs="Times New Roman"/>
                <w:sz w:val="16"/>
                <w:szCs w:val="16"/>
              </w:rPr>
              <w:t xml:space="preserve">Support the size of </w:t>
            </w:r>
            <w:r w:rsidRPr="00F13A3F">
              <w:rPr>
                <w:rFonts w:ascii="Times New Roman" w:eastAsia="等线" w:hAnsi="Times New Roman" w:cs="Times New Roman"/>
                <w:sz w:val="16"/>
                <w:szCs w:val="16"/>
              </w:rPr>
              <w:t>a</w:t>
            </w:r>
            <w:r w:rsidRPr="00F13A3F">
              <w:rPr>
                <w:rFonts w:ascii="Times New Roman" w:eastAsia="Times New Roman" w:hAnsi="Times New Roman" w:cs="Times New Roman"/>
                <w:sz w:val="16"/>
                <w:szCs w:val="16"/>
              </w:rPr>
              <w:t xml:space="preserve"> set for monitoring is smaller than the size of Set A</w:t>
            </w:r>
          </w:p>
          <w:p w14:paraId="7BC7F668" w14:textId="77777777" w:rsidR="00F13A3F" w:rsidRPr="00F13A3F" w:rsidRDefault="00F13A3F" w:rsidP="00F13A3F">
            <w:pPr>
              <w:spacing w:after="0"/>
              <w:rPr>
                <w:rFonts w:eastAsia="等线"/>
                <w:sz w:val="16"/>
                <w:szCs w:val="16"/>
                <w:highlight w:val="darkYellow"/>
                <w:lang w:eastAsia="zh-CN"/>
              </w:rPr>
            </w:pPr>
            <w:r w:rsidRPr="00F13A3F">
              <w:rPr>
                <w:rFonts w:eastAsia="等线"/>
                <w:sz w:val="16"/>
                <w:szCs w:val="16"/>
                <w:highlight w:val="darkYellow"/>
                <w:lang w:eastAsia="zh-CN"/>
              </w:rPr>
              <w:t>Working Assumption</w:t>
            </w:r>
          </w:p>
          <w:p w14:paraId="4144E932" w14:textId="77777777" w:rsidR="00F13A3F" w:rsidRPr="00F13A3F" w:rsidRDefault="00F13A3F" w:rsidP="00F13A3F">
            <w:pPr>
              <w:spacing w:after="0"/>
              <w:rPr>
                <w:rFonts w:eastAsia="Times New Roman"/>
                <w:sz w:val="16"/>
                <w:szCs w:val="16"/>
                <w:lang w:eastAsia="zh-CN"/>
              </w:rPr>
            </w:pPr>
            <w:r w:rsidRPr="00F13A3F">
              <w:rPr>
                <w:rFonts w:eastAsia="Times New Roman"/>
                <w:sz w:val="16"/>
                <w:szCs w:val="16"/>
                <w:lang w:eastAsia="zh-CN"/>
              </w:rPr>
              <w:t xml:space="preserve">At least for the monitoring Type 1 Option 2 of UE-side model monitoring, for calculation of metric for monitoring, </w:t>
            </w:r>
          </w:p>
          <w:p w14:paraId="0BB2EEEC" w14:textId="77777777" w:rsidR="00F13A3F" w:rsidRPr="00F13A3F" w:rsidRDefault="00F13A3F" w:rsidP="00F13A3F">
            <w:pPr>
              <w:numPr>
                <w:ilvl w:val="0"/>
                <w:numId w:val="17"/>
              </w:numPr>
              <w:autoSpaceDE/>
              <w:autoSpaceDN/>
              <w:adjustRightInd/>
              <w:snapToGrid/>
              <w:spacing w:after="0"/>
              <w:jc w:val="left"/>
              <w:textAlignment w:val="center"/>
              <w:rPr>
                <w:rFonts w:eastAsia="Times New Roman"/>
                <w:sz w:val="16"/>
                <w:szCs w:val="16"/>
                <w:lang w:eastAsia="zh-CN"/>
              </w:rPr>
            </w:pPr>
            <w:r w:rsidRPr="00F13A3F">
              <w:rPr>
                <w:rFonts w:eastAsia="Times New Roman"/>
                <w:sz w:val="16"/>
                <w:szCs w:val="16"/>
                <w:lang w:eastAsia="zh-CN"/>
              </w:rPr>
              <w:t xml:space="preserve">for BM-Case 1, measurement result of a transmission occasion of the CSI-RS/SSB resources for monitoring is linked with an inference </w:t>
            </w:r>
            <w:r w:rsidRPr="00F13A3F">
              <w:rPr>
                <w:rFonts w:eastAsia="等线"/>
                <w:sz w:val="16"/>
                <w:szCs w:val="16"/>
                <w:lang w:eastAsia="zh-CN"/>
              </w:rPr>
              <w:t>report</w:t>
            </w:r>
            <w:r w:rsidRPr="00F13A3F">
              <w:rPr>
                <w:rFonts w:eastAsia="Times New Roman"/>
                <w:sz w:val="16"/>
                <w:szCs w:val="16"/>
                <w:lang w:eastAsia="zh-CN"/>
              </w:rPr>
              <w:t>, where the CSI reference resource of the corresponding inference report has the minimal slot offset to the transmission occasion of the</w:t>
            </w:r>
            <w:r w:rsidRPr="00F13A3F">
              <w:rPr>
                <w:rFonts w:eastAsia="等线"/>
                <w:sz w:val="16"/>
                <w:szCs w:val="16"/>
                <w:lang w:eastAsia="zh-CN"/>
              </w:rPr>
              <w:t xml:space="preserve"> </w:t>
            </w:r>
            <w:r w:rsidRPr="00F13A3F">
              <w:rPr>
                <w:rFonts w:eastAsia="Times New Roman"/>
                <w:sz w:val="16"/>
                <w:szCs w:val="16"/>
                <w:lang w:eastAsia="zh-CN"/>
              </w:rPr>
              <w:t xml:space="preserve">CSI-RS/SSB resources for monitoring. </w:t>
            </w:r>
          </w:p>
          <w:p w14:paraId="6A847959" w14:textId="77777777" w:rsidR="00F13A3F" w:rsidRPr="00F13A3F" w:rsidRDefault="00F13A3F" w:rsidP="00F13A3F">
            <w:pPr>
              <w:pStyle w:val="afa"/>
              <w:numPr>
                <w:ilvl w:val="1"/>
                <w:numId w:val="17"/>
              </w:numPr>
              <w:textAlignment w:val="center"/>
              <w:rPr>
                <w:rFonts w:ascii="Times New Roman" w:hAnsi="Times New Roman" w:cs="Times New Roman"/>
                <w:sz w:val="16"/>
                <w:szCs w:val="16"/>
              </w:rPr>
            </w:pPr>
            <w:r w:rsidRPr="00F13A3F">
              <w:rPr>
                <w:rFonts w:ascii="Times New Roman" w:eastAsia="宋体" w:hAnsi="Times New Roman" w:cs="Times New Roman"/>
                <w:sz w:val="16"/>
                <w:szCs w:val="16"/>
              </w:rPr>
              <w:t xml:space="preserve">Wherein, the corresponding inference report, and the transmission occasion </w:t>
            </w:r>
            <w:r w:rsidRPr="00F13A3F">
              <w:rPr>
                <w:rFonts w:ascii="Times New Roman" w:eastAsia="Times New Roman" w:hAnsi="Times New Roman" w:cs="Times New Roman"/>
                <w:sz w:val="16"/>
                <w:szCs w:val="16"/>
              </w:rPr>
              <w:t xml:space="preserve">of the CSI-RS/SSB resources </w:t>
            </w:r>
            <w:r w:rsidRPr="00F13A3F">
              <w:rPr>
                <w:rFonts w:ascii="Times New Roman" w:eastAsia="宋体" w:hAnsi="Times New Roman" w:cs="Times New Roman"/>
                <w:sz w:val="16"/>
                <w:szCs w:val="16"/>
              </w:rPr>
              <w:t>for monitoring are no later than the CSI reference resource corresponding to the CSI report for monitoring</w:t>
            </w:r>
          </w:p>
          <w:p w14:paraId="52FD2EC3" w14:textId="7F34F80F" w:rsidR="00F13A3F" w:rsidRPr="00F13A3F" w:rsidRDefault="00F13A3F" w:rsidP="00F13A3F">
            <w:pPr>
              <w:numPr>
                <w:ilvl w:val="1"/>
                <w:numId w:val="17"/>
              </w:numPr>
              <w:autoSpaceDE/>
              <w:autoSpaceDN/>
              <w:adjustRightInd/>
              <w:snapToGrid/>
              <w:spacing w:after="0"/>
              <w:jc w:val="left"/>
              <w:textAlignment w:val="center"/>
              <w:rPr>
                <w:rFonts w:ascii="Calibri" w:eastAsia="Times New Roman" w:hAnsi="Calibri" w:cs="Calibri"/>
                <w:lang w:eastAsia="zh-CN"/>
              </w:rPr>
            </w:pPr>
            <w:r w:rsidRPr="00F13A3F">
              <w:rPr>
                <w:rFonts w:eastAsia="Times New Roman"/>
                <w:sz w:val="16"/>
                <w:szCs w:val="16"/>
                <w:lang w:eastAsia="zh-CN"/>
              </w:rPr>
              <w:t>FFS: whether to introduce a</w:t>
            </w:r>
            <w:r w:rsidRPr="00F13A3F">
              <w:rPr>
                <w:rFonts w:eastAsia="Times New Roman"/>
                <w:color w:val="FF0000"/>
                <w:sz w:val="16"/>
                <w:szCs w:val="16"/>
                <w:lang w:eastAsia="zh-CN"/>
              </w:rPr>
              <w:t xml:space="preserve"> </w:t>
            </w:r>
            <w:r w:rsidRPr="00F13A3F">
              <w:rPr>
                <w:rFonts w:eastAsia="Times New Roman"/>
                <w:sz w:val="16"/>
                <w:szCs w:val="16"/>
                <w:lang w:eastAsia="zh-CN"/>
              </w:rPr>
              <w:t>threshold X</w:t>
            </w:r>
            <w:r w:rsidRPr="00F13A3F">
              <w:rPr>
                <w:rFonts w:eastAsia="等线"/>
                <w:sz w:val="16"/>
                <w:szCs w:val="16"/>
                <w:lang w:eastAsia="zh-CN"/>
              </w:rPr>
              <w:t xml:space="preserve"> for the minimal slot offset</w:t>
            </w:r>
            <w:r w:rsidRPr="00F13A3F">
              <w:rPr>
                <w:rFonts w:eastAsia="Times New Roman"/>
                <w:sz w:val="16"/>
                <w:szCs w:val="16"/>
                <w:lang w:eastAsia="zh-CN"/>
              </w:rPr>
              <w:t xml:space="preserve">, and whether it is optionally configured by RRC, where the minimal slot offset </w:t>
            </w:r>
            <w:r w:rsidRPr="00F13A3F">
              <w:rPr>
                <w:rFonts w:eastAsia="Times New Roman"/>
                <w:i/>
                <w:iCs/>
                <w:sz w:val="16"/>
                <w:szCs w:val="16"/>
                <w:lang w:eastAsia="zh-CN"/>
              </w:rPr>
              <w:t>k</w:t>
            </w:r>
            <w:r w:rsidRPr="00F13A3F">
              <w:rPr>
                <w:rFonts w:eastAsia="Times New Roman"/>
                <w:sz w:val="16"/>
                <w:szCs w:val="16"/>
                <w:lang w:eastAsia="zh-CN"/>
              </w:rPr>
              <w:t xml:space="preserve"> is no larger than X; otherwise, the transmission occasion for monitoring has no linked </w:t>
            </w:r>
            <w:r w:rsidRPr="00F13A3F">
              <w:rPr>
                <w:rFonts w:eastAsia="Times New Roman"/>
                <w:sz w:val="16"/>
                <w:szCs w:val="16"/>
                <w:lang w:eastAsia="zh-CN"/>
              </w:rPr>
              <w:lastRenderedPageBreak/>
              <w:t xml:space="preserve">inference </w:t>
            </w:r>
            <w:r w:rsidRPr="00F13A3F">
              <w:rPr>
                <w:rFonts w:eastAsia="等线"/>
                <w:sz w:val="16"/>
                <w:szCs w:val="16"/>
                <w:lang w:eastAsia="zh-CN"/>
              </w:rPr>
              <w:t>report</w:t>
            </w:r>
            <w:r w:rsidRPr="00F13A3F">
              <w:rPr>
                <w:rFonts w:eastAsia="Times New Roman"/>
                <w:sz w:val="16"/>
                <w:szCs w:val="16"/>
                <w:lang w:eastAsia="zh-CN"/>
              </w:rPr>
              <w:t>.</w:t>
            </w:r>
          </w:p>
        </w:tc>
      </w:tr>
    </w:tbl>
    <w:p w14:paraId="0D1EA456" w14:textId="782A6E8C" w:rsidR="00E7382A" w:rsidRDefault="00F13A3F" w:rsidP="00061141">
      <w:pPr>
        <w:spacing w:before="120"/>
        <w:rPr>
          <w:lang w:eastAsia="zh-CN"/>
        </w:rPr>
      </w:pPr>
      <w:r>
        <w:rPr>
          <w:lang w:eastAsia="zh-CN"/>
        </w:rPr>
        <w:lastRenderedPageBreak/>
        <w:t>For periodic monitoring reporting, d</w:t>
      </w:r>
      <w:r w:rsidRPr="00F13A3F">
        <w:rPr>
          <w:lang w:eastAsia="zh-CN"/>
        </w:rPr>
        <w:t>elay requirement</w:t>
      </w:r>
      <w:r>
        <w:rPr>
          <w:lang w:eastAsia="zh-CN"/>
        </w:rPr>
        <w:t xml:space="preserve"> is related to the </w:t>
      </w:r>
      <w:r w:rsidR="00E7382A">
        <w:rPr>
          <w:lang w:eastAsia="zh-CN"/>
        </w:rPr>
        <w:t xml:space="preserve">transmission occasion of the </w:t>
      </w:r>
      <w:r w:rsidR="00E7382A" w:rsidRPr="00E7382A">
        <w:rPr>
          <w:lang w:eastAsia="zh-CN"/>
        </w:rPr>
        <w:t>CSI-RS/SSB resources for monitoring</w:t>
      </w:r>
      <w:r w:rsidR="00E7382A">
        <w:rPr>
          <w:lang w:eastAsia="zh-CN"/>
        </w:rPr>
        <w:t xml:space="preserve">. For aperiodic and semi-persistent monitoring reporting, </w:t>
      </w:r>
      <w:r w:rsidR="00E7382A" w:rsidRPr="00E7382A">
        <w:rPr>
          <w:lang w:eastAsia="zh-CN"/>
        </w:rPr>
        <w:t xml:space="preserve">delay requirement is </w:t>
      </w:r>
      <w:r w:rsidR="00E7382A">
        <w:rPr>
          <w:lang w:eastAsia="zh-CN"/>
        </w:rPr>
        <w:t xml:space="preserve">not only </w:t>
      </w:r>
      <w:r w:rsidR="00E7382A" w:rsidRPr="00E7382A">
        <w:rPr>
          <w:lang w:eastAsia="zh-CN"/>
        </w:rPr>
        <w:t>related to</w:t>
      </w:r>
      <w:r w:rsidR="00E7382A">
        <w:rPr>
          <w:lang w:eastAsia="zh-CN"/>
        </w:rPr>
        <w:t xml:space="preserve"> the transmission occasion of the </w:t>
      </w:r>
      <w:r w:rsidR="00E7382A" w:rsidRPr="00E7382A">
        <w:rPr>
          <w:lang w:eastAsia="zh-CN"/>
        </w:rPr>
        <w:t>CSI-RS/SSB resources for monitoring</w:t>
      </w:r>
      <w:r w:rsidR="00E7382A">
        <w:rPr>
          <w:lang w:eastAsia="zh-CN"/>
        </w:rPr>
        <w:t xml:space="preserve">, but also related to the trigger signaling of the monitoring reporting. </w:t>
      </w:r>
    </w:p>
    <w:p w14:paraId="5A603D5F" w14:textId="35CA82BA" w:rsidR="00E7382A" w:rsidRPr="00521136" w:rsidRDefault="00E7382A" w:rsidP="00E7382A">
      <w:pPr>
        <w:spacing w:before="120"/>
        <w:rPr>
          <w:rFonts w:eastAsia="Yu Mincho"/>
          <w:b/>
          <w:i/>
          <w:szCs w:val="20"/>
          <w:lang w:val="en-GB"/>
        </w:rPr>
      </w:pPr>
      <w:r>
        <w:rPr>
          <w:rFonts w:eastAsia="Yu Mincho"/>
          <w:b/>
          <w:i/>
          <w:szCs w:val="20"/>
          <w:u w:val="single"/>
        </w:rPr>
        <w:t>Observation</w:t>
      </w:r>
      <w:r w:rsidRPr="00521136">
        <w:rPr>
          <w:rFonts w:eastAsia="Yu Mincho"/>
          <w:b/>
          <w:i/>
          <w:szCs w:val="20"/>
          <w:u w:val="single"/>
        </w:rPr>
        <w:t xml:space="preserve"> </w:t>
      </w:r>
      <w:r>
        <w:rPr>
          <w:rFonts w:eastAsia="Yu Mincho"/>
          <w:b/>
          <w:i/>
          <w:szCs w:val="20"/>
          <w:u w:val="single"/>
        </w:rPr>
        <w:t>1</w:t>
      </w:r>
      <w:r w:rsidRPr="00521136">
        <w:rPr>
          <w:rFonts w:eastAsia="Yu Mincho"/>
          <w:b/>
          <w:i/>
          <w:szCs w:val="20"/>
          <w:u w:val="single"/>
        </w:rPr>
        <w:t>:</w:t>
      </w:r>
      <w:r w:rsidRPr="00521136">
        <w:rPr>
          <w:rFonts w:eastAsia="Yu Mincho"/>
          <w:b/>
          <w:i/>
          <w:szCs w:val="20"/>
        </w:rPr>
        <w:t xml:space="preserve"> </w:t>
      </w:r>
      <w:r>
        <w:rPr>
          <w:rFonts w:eastAsia="Yu Mincho"/>
          <w:b/>
          <w:i/>
          <w:szCs w:val="20"/>
        </w:rPr>
        <w:t xml:space="preserve">Different delay requirements are identified for different </w:t>
      </w:r>
      <w:r w:rsidRPr="00E7382A">
        <w:rPr>
          <w:rFonts w:eastAsia="Yu Mincho"/>
          <w:b/>
          <w:i/>
          <w:szCs w:val="20"/>
        </w:rPr>
        <w:t xml:space="preserve">performance monitoring reporting </w:t>
      </w:r>
      <w:r>
        <w:rPr>
          <w:rFonts w:eastAsia="Yu Mincho"/>
          <w:b/>
          <w:i/>
          <w:szCs w:val="20"/>
        </w:rPr>
        <w:t>types.</w:t>
      </w:r>
    </w:p>
    <w:p w14:paraId="4A12A138" w14:textId="42076868" w:rsidR="00F13A3F" w:rsidRPr="00061141" w:rsidRDefault="00E7382A" w:rsidP="00061141">
      <w:pPr>
        <w:spacing w:before="120"/>
        <w:rPr>
          <w:lang w:eastAsia="zh-CN"/>
        </w:rPr>
      </w:pPr>
      <w:r>
        <w:rPr>
          <w:rFonts w:eastAsia="Yu Mincho"/>
          <w:b/>
          <w:i/>
          <w:szCs w:val="20"/>
          <w:u w:val="single"/>
        </w:rPr>
        <w:t>Proposal</w:t>
      </w:r>
      <w:r w:rsidRPr="00521136">
        <w:rPr>
          <w:rFonts w:eastAsia="Yu Mincho"/>
          <w:b/>
          <w:i/>
          <w:szCs w:val="20"/>
          <w:u w:val="single"/>
        </w:rPr>
        <w:t xml:space="preserve"> </w:t>
      </w:r>
      <w:r>
        <w:rPr>
          <w:rFonts w:eastAsia="Yu Mincho"/>
          <w:b/>
          <w:i/>
          <w:szCs w:val="20"/>
          <w:u w:val="single"/>
        </w:rPr>
        <w:t>1</w:t>
      </w:r>
      <w:r w:rsidRPr="00521136">
        <w:rPr>
          <w:rFonts w:eastAsia="Yu Mincho"/>
          <w:b/>
          <w:i/>
          <w:szCs w:val="20"/>
          <w:u w:val="single"/>
        </w:rPr>
        <w:t>:</w:t>
      </w:r>
      <w:r w:rsidRPr="00521136">
        <w:rPr>
          <w:rFonts w:eastAsia="Yu Mincho"/>
          <w:b/>
          <w:i/>
          <w:szCs w:val="20"/>
        </w:rPr>
        <w:t xml:space="preserve"> </w:t>
      </w:r>
      <w:r>
        <w:rPr>
          <w:rFonts w:eastAsia="Yu Mincho"/>
          <w:b/>
          <w:i/>
          <w:szCs w:val="20"/>
        </w:rPr>
        <w:t>RAN4 define</w:t>
      </w:r>
      <w:r w:rsidR="002B5FD2">
        <w:rPr>
          <w:rFonts w:eastAsia="Yu Mincho"/>
          <w:b/>
          <w:i/>
          <w:szCs w:val="20"/>
        </w:rPr>
        <w:t>s</w:t>
      </w:r>
      <w:r>
        <w:rPr>
          <w:rFonts w:eastAsia="Yu Mincho"/>
          <w:b/>
          <w:i/>
          <w:szCs w:val="20"/>
        </w:rPr>
        <w:t xml:space="preserve"> different delay requirements for periodic, aperiodic and semi-persistent monitoring reporting. </w:t>
      </w:r>
    </w:p>
    <w:tbl>
      <w:tblPr>
        <w:tblStyle w:val="ac"/>
        <w:tblW w:w="0" w:type="auto"/>
        <w:tblLook w:val="04A0" w:firstRow="1" w:lastRow="0" w:firstColumn="1" w:lastColumn="0" w:noHBand="0" w:noVBand="1"/>
      </w:tblPr>
      <w:tblGrid>
        <w:gridCol w:w="9307"/>
      </w:tblGrid>
      <w:tr w:rsidR="00036E02" w14:paraId="0887DC2F" w14:textId="77777777" w:rsidTr="006D3D5C">
        <w:tc>
          <w:tcPr>
            <w:tcW w:w="9307" w:type="dxa"/>
          </w:tcPr>
          <w:p w14:paraId="1A0F9900" w14:textId="1AA26810" w:rsidR="00036E02" w:rsidRDefault="00036E02" w:rsidP="006D3D5C">
            <w:pPr>
              <w:spacing w:after="0"/>
              <w:rPr>
                <w:sz w:val="16"/>
                <w:szCs w:val="16"/>
                <w:lang w:eastAsia="zh-CN"/>
              </w:rPr>
            </w:pPr>
            <w:r w:rsidRPr="002D26F0">
              <w:rPr>
                <w:sz w:val="16"/>
                <w:szCs w:val="16"/>
                <w:lang w:eastAsia="zh-CN"/>
              </w:rPr>
              <w:t>RAN4 #11</w:t>
            </w:r>
            <w:r w:rsidR="0066503D">
              <w:rPr>
                <w:sz w:val="16"/>
                <w:szCs w:val="16"/>
                <w:lang w:eastAsia="zh-CN"/>
              </w:rPr>
              <w:t>4bis</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66503D">
              <w:rPr>
                <w:sz w:val="16"/>
                <w:szCs w:val="16"/>
                <w:lang w:eastAsia="zh-CN"/>
              </w:rPr>
              <w:t>1</w:t>
            </w:r>
            <w:r w:rsidRPr="002D26F0">
              <w:rPr>
                <w:sz w:val="16"/>
                <w:szCs w:val="16"/>
                <w:lang w:eastAsia="zh-CN"/>
              </w:rPr>
              <w:t>]</w:t>
            </w:r>
          </w:p>
          <w:p w14:paraId="71D64A60" w14:textId="77777777" w:rsidR="0066503D" w:rsidRPr="0066503D" w:rsidRDefault="0066503D" w:rsidP="0066503D">
            <w:pPr>
              <w:pStyle w:val="2"/>
              <w:spacing w:before="0" w:after="0"/>
              <w:outlineLvl w:val="1"/>
              <w:rPr>
                <w:sz w:val="16"/>
                <w:szCs w:val="16"/>
                <w:lang w:eastAsia="zh-CN"/>
              </w:rPr>
            </w:pPr>
            <w:r w:rsidRPr="0066503D">
              <w:rPr>
                <w:sz w:val="16"/>
                <w:szCs w:val="16"/>
              </w:rPr>
              <w:t>Delay requirements for activation/switching/fallback</w:t>
            </w:r>
          </w:p>
          <w:p w14:paraId="44F02B9A"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4CC58DFC" w14:textId="77777777" w:rsidR="0066503D" w:rsidRPr="0066503D" w:rsidRDefault="0066503D" w:rsidP="0066503D">
            <w:pPr>
              <w:pStyle w:val="afa"/>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RAN4 has the following understanding and need further check whether the understanding is aligned with RAN1 and RAN2:</w:t>
            </w:r>
          </w:p>
          <w:p w14:paraId="51E4CA9F" w14:textId="77777777" w:rsidR="0066503D" w:rsidRPr="0066503D" w:rsidRDefault="0066503D" w:rsidP="0066503D">
            <w:pPr>
              <w:pStyle w:val="afa"/>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b/>
                <w:bCs/>
                <w:sz w:val="16"/>
                <w:szCs w:val="16"/>
              </w:rPr>
              <w:t>AI/ML functionality activation</w:t>
            </w:r>
            <w:r w:rsidRPr="0066503D">
              <w:rPr>
                <w:rFonts w:ascii="Times New Roman" w:hAnsi="Times New Roman" w:cs="Times New Roman"/>
                <w:sz w:val="16"/>
                <w:szCs w:val="16"/>
              </w:rPr>
              <w:t xml:space="preserve"> refers to the process of enabling an applicable functionality to perform inference</w:t>
            </w:r>
          </w:p>
          <w:p w14:paraId="513E19F1" w14:textId="77777777" w:rsidR="0066503D" w:rsidRPr="0066503D" w:rsidRDefault="0066503D" w:rsidP="0066503D">
            <w:pPr>
              <w:pStyle w:val="afa"/>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b/>
                <w:bCs/>
                <w:sz w:val="16"/>
                <w:szCs w:val="16"/>
              </w:rPr>
              <w:t>functionality deactivation</w:t>
            </w:r>
            <w:r w:rsidRPr="0066503D">
              <w:rPr>
                <w:rFonts w:ascii="Times New Roman" w:hAnsi="Times New Roman" w:cs="Times New Roman"/>
                <w:sz w:val="16"/>
                <w:szCs w:val="16"/>
              </w:rPr>
              <w:t xml:space="preserve"> refers to the process of network deactivating an active functionality</w:t>
            </w:r>
          </w:p>
          <w:p w14:paraId="567606C5"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08EE93B4" w14:textId="77777777" w:rsidR="0066503D" w:rsidRPr="0066503D" w:rsidRDefault="0066503D" w:rsidP="0066503D">
            <w:pPr>
              <w:pStyle w:val="afa"/>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FFS on whether the deactivation requirements will be introduced</w:t>
            </w:r>
          </w:p>
          <w:p w14:paraId="43A51597" w14:textId="77777777" w:rsidR="0066503D" w:rsidRPr="0066503D" w:rsidRDefault="0066503D" w:rsidP="0066503D">
            <w:pPr>
              <w:pStyle w:val="afa"/>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 xml:space="preserve">The starting point is when the UE receives the </w:t>
            </w:r>
            <w:proofErr w:type="spellStart"/>
            <w:r w:rsidRPr="0066503D">
              <w:rPr>
                <w:rFonts w:ascii="Times New Roman" w:hAnsi="Times New Roman" w:cs="Times New Roman"/>
                <w:sz w:val="16"/>
                <w:szCs w:val="16"/>
              </w:rPr>
              <w:t>signalling</w:t>
            </w:r>
            <w:proofErr w:type="spellEnd"/>
            <w:r w:rsidRPr="0066503D">
              <w:rPr>
                <w:rFonts w:ascii="Times New Roman" w:hAnsi="Times New Roman" w:cs="Times New Roman"/>
                <w:sz w:val="16"/>
                <w:szCs w:val="16"/>
              </w:rPr>
              <w:t xml:space="preserve"> to commence deactivation</w:t>
            </w:r>
          </w:p>
          <w:p w14:paraId="2F3A1A59" w14:textId="77777777" w:rsidR="0066503D" w:rsidRPr="0066503D" w:rsidRDefault="0066503D" w:rsidP="0066503D">
            <w:pPr>
              <w:pStyle w:val="afa"/>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when the endpoint for deactivation is</w:t>
            </w:r>
          </w:p>
          <w:p w14:paraId="63118FA9" w14:textId="77777777" w:rsidR="0066503D" w:rsidRPr="0066503D" w:rsidRDefault="0066503D" w:rsidP="0066503D">
            <w:pPr>
              <w:pStyle w:val="afa"/>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whether fallback delay is the same as deactivation delay or has some other components</w:t>
            </w:r>
          </w:p>
          <w:p w14:paraId="33C1439A"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184B326E" w14:textId="77777777" w:rsidR="0066503D" w:rsidRPr="0066503D" w:rsidRDefault="0066503D" w:rsidP="0066503D">
            <w:pPr>
              <w:pStyle w:val="afa"/>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For beam management use case</w:t>
            </w:r>
          </w:p>
          <w:p w14:paraId="17DA6461" w14:textId="77777777" w:rsidR="0066503D" w:rsidRPr="0066503D" w:rsidRDefault="0066503D" w:rsidP="0066503D">
            <w:pPr>
              <w:pStyle w:val="afa"/>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on defining the functionality activation delay requirements for the first periodic and semi-persistent reporting based on AI/ML</w:t>
            </w:r>
          </w:p>
          <w:p w14:paraId="30499C7B" w14:textId="77777777" w:rsidR="0066503D" w:rsidRPr="0066503D" w:rsidRDefault="0066503D" w:rsidP="0066503D">
            <w:pPr>
              <w:pStyle w:val="afa"/>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Define functionality activation delay requirement for the first aperiodic reporting based on AI/ML</w:t>
            </w:r>
          </w:p>
          <w:p w14:paraId="05E04A1D" w14:textId="13236784" w:rsidR="00036E02" w:rsidRPr="0066503D" w:rsidRDefault="0066503D" w:rsidP="0066503D">
            <w:pPr>
              <w:pStyle w:val="afa"/>
              <w:numPr>
                <w:ilvl w:val="3"/>
                <w:numId w:val="14"/>
              </w:numPr>
              <w:adjustRightInd w:val="0"/>
              <w:ind w:left="851"/>
            </w:pPr>
            <w:r w:rsidRPr="0066503D">
              <w:rPr>
                <w:rFonts w:ascii="Times New Roman" w:hAnsi="Times New Roman" w:cs="Times New Roman"/>
                <w:sz w:val="16"/>
                <w:szCs w:val="16"/>
              </w:rPr>
              <w:t>FFS on the definition of first reporting</w:t>
            </w:r>
          </w:p>
        </w:tc>
      </w:tr>
    </w:tbl>
    <w:p w14:paraId="5F16998A" w14:textId="15E490EB" w:rsidR="003B7780" w:rsidRDefault="00E7382A" w:rsidP="003B7780">
      <w:pPr>
        <w:spacing w:before="120"/>
        <w:rPr>
          <w:b/>
          <w:i/>
          <w:lang w:val="en-GB" w:eastAsia="zh-CN"/>
        </w:rPr>
      </w:pPr>
      <w:r>
        <w:rPr>
          <w:lang w:val="en-GB" w:eastAsia="zh-CN"/>
        </w:rPr>
        <w:t>If UE-side AI/ML functionality is deactivated by NW, UE is not expected to report AI inference results once the deactivation signalling is received at UE. The</w:t>
      </w:r>
      <w:r w:rsidR="00EF27C8">
        <w:rPr>
          <w:lang w:val="en-GB" w:eastAsia="zh-CN"/>
        </w:rPr>
        <w:t xml:space="preserve"> uplink transmission</w:t>
      </w:r>
      <w:r>
        <w:rPr>
          <w:lang w:val="en-GB" w:eastAsia="zh-CN"/>
        </w:rPr>
        <w:t xml:space="preserve"> resource for AI</w:t>
      </w:r>
      <w:r w:rsidR="00EF27C8">
        <w:rPr>
          <w:lang w:val="en-GB" w:eastAsia="zh-CN"/>
        </w:rPr>
        <w:t xml:space="preserve">-based reporting will be released. There is no need to introduce </w:t>
      </w:r>
      <w:r w:rsidR="00EF27C8" w:rsidRPr="00EF27C8">
        <w:rPr>
          <w:lang w:val="en-GB" w:eastAsia="zh-CN"/>
        </w:rPr>
        <w:t>deactivation requirements</w:t>
      </w:r>
      <w:r w:rsidR="00EF27C8">
        <w:rPr>
          <w:lang w:val="en-GB" w:eastAsia="zh-CN"/>
        </w:rPr>
        <w:t xml:space="preserve">, since NW can control when the </w:t>
      </w:r>
      <w:r w:rsidR="00EF27C8" w:rsidRPr="00EF27C8">
        <w:rPr>
          <w:lang w:val="en-GB" w:eastAsia="zh-CN"/>
        </w:rPr>
        <w:t>uplink transmission resource for AI-based reporting</w:t>
      </w:r>
      <w:r w:rsidR="00EF27C8">
        <w:rPr>
          <w:lang w:val="en-GB" w:eastAsia="zh-CN"/>
        </w:rPr>
        <w:t xml:space="preserve"> is not available.</w:t>
      </w:r>
    </w:p>
    <w:p w14:paraId="69A40104" w14:textId="7BBC87C6" w:rsidR="00EF27C8" w:rsidRPr="00521136" w:rsidRDefault="00EF27C8" w:rsidP="00EF27C8">
      <w:pPr>
        <w:spacing w:before="120"/>
        <w:rPr>
          <w:rFonts w:eastAsia="Yu Mincho"/>
          <w:b/>
          <w:i/>
          <w:szCs w:val="20"/>
          <w:lang w:val="en-GB"/>
        </w:rPr>
      </w:pPr>
      <w:r>
        <w:rPr>
          <w:rFonts w:eastAsia="Yu Mincho"/>
          <w:b/>
          <w:i/>
          <w:szCs w:val="20"/>
          <w:u w:val="single"/>
        </w:rPr>
        <w:t>Observation</w:t>
      </w:r>
      <w:r w:rsidRPr="00521136">
        <w:rPr>
          <w:rFonts w:eastAsia="Yu Mincho"/>
          <w:b/>
          <w:i/>
          <w:szCs w:val="20"/>
          <w:u w:val="single"/>
        </w:rPr>
        <w:t xml:space="preserve"> </w:t>
      </w:r>
      <w:r w:rsidR="004A6EB9">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sidRPr="00EF27C8">
        <w:rPr>
          <w:rFonts w:eastAsia="Yu Mincho"/>
          <w:b/>
          <w:i/>
          <w:szCs w:val="20"/>
        </w:rPr>
        <w:t xml:space="preserve">NW </w:t>
      </w:r>
      <w:r w:rsidR="002B5FD2">
        <w:rPr>
          <w:rFonts w:eastAsia="Yu Mincho"/>
          <w:b/>
          <w:i/>
          <w:szCs w:val="20"/>
        </w:rPr>
        <w:t>controls</w:t>
      </w:r>
      <w:r w:rsidRPr="00EF27C8">
        <w:rPr>
          <w:rFonts w:eastAsia="Yu Mincho"/>
          <w:b/>
          <w:i/>
          <w:szCs w:val="20"/>
        </w:rPr>
        <w:t xml:space="preserve"> when the uplink transmission resource for AI-based reporting is not available</w:t>
      </w:r>
      <w:r>
        <w:rPr>
          <w:rFonts w:eastAsia="Yu Mincho"/>
          <w:b/>
          <w:i/>
          <w:szCs w:val="20"/>
        </w:rPr>
        <w:t>.</w:t>
      </w:r>
    </w:p>
    <w:p w14:paraId="53C7E592" w14:textId="0BD3D7B0" w:rsidR="00EF27C8" w:rsidRPr="00061141" w:rsidRDefault="00EF27C8" w:rsidP="00EF27C8">
      <w:pPr>
        <w:spacing w:before="120"/>
        <w:rPr>
          <w:lang w:eastAsia="zh-CN"/>
        </w:rPr>
      </w:pPr>
      <w:r>
        <w:rPr>
          <w:rFonts w:eastAsia="Yu Mincho"/>
          <w:b/>
          <w:i/>
          <w:szCs w:val="20"/>
          <w:u w:val="single"/>
        </w:rPr>
        <w:t>Proposal</w:t>
      </w:r>
      <w:r w:rsidRPr="00521136">
        <w:rPr>
          <w:rFonts w:eastAsia="Yu Mincho"/>
          <w:b/>
          <w:i/>
          <w:szCs w:val="20"/>
          <w:u w:val="single"/>
        </w:rPr>
        <w:t xml:space="preserve"> </w:t>
      </w:r>
      <w:r w:rsidR="004A6EB9">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Pr>
          <w:rFonts w:eastAsia="Yu Mincho"/>
          <w:b/>
          <w:i/>
          <w:szCs w:val="20"/>
        </w:rPr>
        <w:t xml:space="preserve">RAN4 not to define </w:t>
      </w:r>
      <w:r w:rsidRPr="00EF27C8">
        <w:rPr>
          <w:rFonts w:eastAsia="Yu Mincho"/>
          <w:b/>
          <w:i/>
          <w:szCs w:val="20"/>
        </w:rPr>
        <w:t>deactivation requirements</w:t>
      </w:r>
      <w:r>
        <w:rPr>
          <w:rFonts w:eastAsia="Yu Mincho"/>
          <w:b/>
          <w:i/>
          <w:szCs w:val="20"/>
        </w:rPr>
        <w:t xml:space="preserve">. </w:t>
      </w:r>
    </w:p>
    <w:p w14:paraId="1948D990" w14:textId="12AA5EA8" w:rsidR="00B45C96" w:rsidRPr="00B45C96" w:rsidRDefault="003B0A91" w:rsidP="00B45C96">
      <w:pPr>
        <w:pStyle w:val="1"/>
        <w:numPr>
          <w:ilvl w:val="0"/>
          <w:numId w:val="8"/>
        </w:numPr>
        <w:ind w:left="418" w:hanging="418"/>
        <w:rPr>
          <w:rFonts w:eastAsia="宋体"/>
          <w:szCs w:val="20"/>
        </w:rPr>
      </w:pPr>
      <w:r>
        <w:rPr>
          <w:rFonts w:eastAsia="宋体"/>
          <w:szCs w:val="20"/>
        </w:rPr>
        <w:t xml:space="preserve">Generalization </w:t>
      </w:r>
    </w:p>
    <w:tbl>
      <w:tblPr>
        <w:tblStyle w:val="ac"/>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33835530" w:rsidR="002D26F0" w:rsidRPr="002D26F0" w:rsidRDefault="002D26F0" w:rsidP="002D26F0">
            <w:pPr>
              <w:spacing w:after="0"/>
              <w:rPr>
                <w:sz w:val="16"/>
                <w:szCs w:val="16"/>
                <w:lang w:eastAsia="zh-CN"/>
              </w:rPr>
            </w:pPr>
            <w:r w:rsidRPr="002D26F0">
              <w:rPr>
                <w:sz w:val="16"/>
                <w:szCs w:val="16"/>
                <w:lang w:eastAsia="zh-CN"/>
              </w:rPr>
              <w:t>RAN4 #11</w:t>
            </w:r>
            <w:r w:rsidR="006B3E32">
              <w:rPr>
                <w:sz w:val="16"/>
                <w:szCs w:val="16"/>
                <w:lang w:eastAsia="zh-CN"/>
              </w:rPr>
              <w:t>4bis</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6B3E32">
              <w:rPr>
                <w:sz w:val="16"/>
                <w:szCs w:val="16"/>
                <w:lang w:eastAsia="zh-CN"/>
              </w:rPr>
              <w:t>1</w:t>
            </w:r>
            <w:r w:rsidRPr="002D26F0">
              <w:rPr>
                <w:sz w:val="16"/>
                <w:szCs w:val="16"/>
                <w:lang w:eastAsia="zh-CN"/>
              </w:rPr>
              <w:t>]</w:t>
            </w:r>
          </w:p>
          <w:p w14:paraId="3C6D6226" w14:textId="77777777" w:rsidR="006B3E32" w:rsidRPr="006B3E32" w:rsidRDefault="006B3E32" w:rsidP="006B3E32">
            <w:pPr>
              <w:pStyle w:val="2"/>
              <w:spacing w:before="0" w:after="0"/>
              <w:outlineLvl w:val="1"/>
              <w:rPr>
                <w:sz w:val="16"/>
                <w:szCs w:val="16"/>
                <w:lang w:eastAsia="zh-CN"/>
              </w:rPr>
            </w:pPr>
            <w:r w:rsidRPr="006B3E32">
              <w:rPr>
                <w:sz w:val="16"/>
                <w:szCs w:val="16"/>
              </w:rPr>
              <w:t xml:space="preserve">Relation between generalization testing and additional conditions </w:t>
            </w:r>
            <w:proofErr w:type="spellStart"/>
            <w:r w:rsidRPr="006B3E32">
              <w:rPr>
                <w:sz w:val="16"/>
                <w:szCs w:val="16"/>
              </w:rPr>
              <w:t>signalling</w:t>
            </w:r>
            <w:proofErr w:type="spellEnd"/>
          </w:p>
          <w:p w14:paraId="4B5B1FB9" w14:textId="77777777" w:rsidR="006B3E32" w:rsidRPr="006B3E32" w:rsidRDefault="006B3E32" w:rsidP="006B3E32">
            <w:pPr>
              <w:spacing w:after="0"/>
              <w:rPr>
                <w:b/>
                <w:bCs/>
                <w:sz w:val="16"/>
                <w:szCs w:val="16"/>
                <w:lang w:eastAsia="zh-CN"/>
              </w:rPr>
            </w:pPr>
            <w:r w:rsidRPr="006B3E32">
              <w:rPr>
                <w:b/>
                <w:bCs/>
                <w:sz w:val="16"/>
                <w:szCs w:val="16"/>
                <w:lang w:eastAsia="zh-CN"/>
              </w:rPr>
              <w:t>Agreements</w:t>
            </w:r>
          </w:p>
          <w:p w14:paraId="01DCE6D6" w14:textId="77777777" w:rsidR="006B3E32" w:rsidRPr="006B3E32" w:rsidRDefault="006B3E32" w:rsidP="006B3E32">
            <w:pPr>
              <w:pStyle w:val="afa"/>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 xml:space="preserve">There shall be consistency between applicable conditions </w:t>
            </w:r>
            <w:proofErr w:type="spellStart"/>
            <w:r w:rsidRPr="006B3E32">
              <w:rPr>
                <w:rFonts w:ascii="Times New Roman" w:hAnsi="Times New Roman" w:cs="Times New Roman"/>
                <w:sz w:val="16"/>
                <w:szCs w:val="16"/>
              </w:rPr>
              <w:t>signalling</w:t>
            </w:r>
            <w:proofErr w:type="spellEnd"/>
            <w:r w:rsidRPr="006B3E32">
              <w:rPr>
                <w:rFonts w:ascii="Times New Roman" w:hAnsi="Times New Roman" w:cs="Times New Roman"/>
                <w:sz w:val="16"/>
                <w:szCs w:val="16"/>
              </w:rPr>
              <w:t xml:space="preserve"> and testing</w:t>
            </w:r>
          </w:p>
          <w:p w14:paraId="12903F11" w14:textId="77777777" w:rsidR="006B3E32" w:rsidRPr="006B3E32" w:rsidRDefault="006B3E32" w:rsidP="006B3E32">
            <w:pPr>
              <w:pStyle w:val="afa"/>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No test will be defined that implies a change of network condition or associated ID during the test.</w:t>
            </w:r>
          </w:p>
          <w:p w14:paraId="42D01FCF" w14:textId="77777777" w:rsidR="006B3E32" w:rsidRPr="006B3E32" w:rsidRDefault="006B3E32" w:rsidP="006B3E32">
            <w:pPr>
              <w:spacing w:after="0"/>
              <w:rPr>
                <w:b/>
                <w:sz w:val="16"/>
                <w:szCs w:val="16"/>
                <w:u w:val="single"/>
              </w:rPr>
            </w:pPr>
          </w:p>
          <w:p w14:paraId="45610E42" w14:textId="77777777" w:rsidR="006B3E32" w:rsidRPr="006B3E32" w:rsidRDefault="006B3E32" w:rsidP="006B3E32">
            <w:pPr>
              <w:pStyle w:val="2"/>
              <w:spacing w:before="0" w:after="0"/>
              <w:outlineLvl w:val="1"/>
              <w:rPr>
                <w:sz w:val="16"/>
                <w:szCs w:val="16"/>
                <w:lang w:eastAsia="zh-CN"/>
              </w:rPr>
            </w:pPr>
            <w:r w:rsidRPr="006B3E32">
              <w:rPr>
                <w:sz w:val="16"/>
                <w:szCs w:val="16"/>
              </w:rPr>
              <w:t>Non-static scenarios</w:t>
            </w:r>
          </w:p>
          <w:p w14:paraId="376CCD73" w14:textId="77777777" w:rsidR="006B3E32" w:rsidRPr="006B3E32" w:rsidRDefault="006B3E32" w:rsidP="006B3E32">
            <w:pPr>
              <w:spacing w:after="0"/>
              <w:rPr>
                <w:b/>
                <w:bCs/>
                <w:sz w:val="16"/>
                <w:szCs w:val="16"/>
                <w:lang w:eastAsia="zh-CN"/>
              </w:rPr>
            </w:pPr>
            <w:r w:rsidRPr="006B3E32">
              <w:rPr>
                <w:b/>
                <w:bCs/>
                <w:sz w:val="16"/>
                <w:szCs w:val="16"/>
                <w:lang w:eastAsia="zh-CN"/>
              </w:rPr>
              <w:t>Agreement:</w:t>
            </w:r>
          </w:p>
          <w:p w14:paraId="64127597" w14:textId="77777777" w:rsidR="006B3E32" w:rsidRPr="006B3E32" w:rsidRDefault="006B3E32" w:rsidP="006B3E32">
            <w:pPr>
              <w:pStyle w:val="afa"/>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Static scenarios are assumed by default. Non-static scenarios are introduced on a use-case specific basis if needed for testing.</w:t>
            </w:r>
          </w:p>
          <w:p w14:paraId="753CF93B" w14:textId="45084281" w:rsidR="00B45C96" w:rsidRPr="006B3E32" w:rsidRDefault="006B3E32" w:rsidP="006B3E32">
            <w:pPr>
              <w:pStyle w:val="afa"/>
              <w:numPr>
                <w:ilvl w:val="0"/>
                <w:numId w:val="15"/>
              </w:numPr>
              <w:overflowPunct w:val="0"/>
              <w:autoSpaceDE w:val="0"/>
              <w:autoSpaceDN w:val="0"/>
              <w:adjustRightInd w:val="0"/>
              <w:textAlignment w:val="baseline"/>
            </w:pPr>
            <w:r w:rsidRPr="006B3E32">
              <w:rPr>
                <w:rFonts w:ascii="Times New Roman" w:hAnsi="Times New Roman" w:cs="Times New Roman"/>
                <w:sz w:val="16"/>
                <w:szCs w:val="16"/>
              </w:rPr>
              <w:t xml:space="preserve">FFS whether a mixed </w:t>
            </w:r>
            <w:proofErr w:type="spellStart"/>
            <w:r w:rsidRPr="006B3E32">
              <w:rPr>
                <w:rFonts w:ascii="Times New Roman" w:hAnsi="Times New Roman" w:cs="Times New Roman"/>
                <w:sz w:val="16"/>
                <w:szCs w:val="16"/>
              </w:rPr>
              <w:t>datset</w:t>
            </w:r>
            <w:proofErr w:type="spellEnd"/>
            <w:r w:rsidRPr="006B3E32">
              <w:rPr>
                <w:rFonts w:ascii="Times New Roman" w:hAnsi="Times New Roman" w:cs="Times New Roman"/>
                <w:sz w:val="16"/>
                <w:szCs w:val="16"/>
              </w:rPr>
              <w:t xml:space="preserve"> can be created for testing generalization, and whether such a mixed dataset would be a static or non-static scenario.</w:t>
            </w:r>
          </w:p>
        </w:tc>
      </w:tr>
    </w:tbl>
    <w:p w14:paraId="25D84FFA" w14:textId="6BF974C4" w:rsidR="00EF27C8" w:rsidRDefault="00EF27C8" w:rsidP="006B3E32">
      <w:pPr>
        <w:spacing w:before="120"/>
        <w:rPr>
          <w:rFonts w:eastAsia="Yu Mincho"/>
          <w:szCs w:val="20"/>
          <w:lang w:val="en-GB"/>
        </w:rPr>
      </w:pPr>
      <w:r>
        <w:rPr>
          <w:rFonts w:eastAsia="Yu Mincho"/>
          <w:szCs w:val="20"/>
          <w:lang w:val="en-GB"/>
        </w:rPr>
        <w:t xml:space="preserve">It is observed that static scenarios are assumed </w:t>
      </w:r>
      <w:r w:rsidRPr="00EF27C8">
        <w:rPr>
          <w:rFonts w:eastAsia="Yu Mincho"/>
          <w:szCs w:val="20"/>
          <w:lang w:val="en-GB"/>
        </w:rPr>
        <w:t xml:space="preserve">by default </w:t>
      </w:r>
      <w:r>
        <w:rPr>
          <w:rFonts w:eastAsia="Yu Mincho"/>
          <w:szCs w:val="20"/>
          <w:lang w:val="en-GB"/>
        </w:rPr>
        <w:t xml:space="preserve">according to </w:t>
      </w:r>
      <w:r w:rsidRPr="00EF27C8">
        <w:rPr>
          <w:rFonts w:eastAsia="Yu Mincho"/>
          <w:szCs w:val="20"/>
          <w:lang w:val="en-GB"/>
        </w:rPr>
        <w:t>RAN4 #114bis WF</w:t>
      </w:r>
      <w:r>
        <w:rPr>
          <w:rFonts w:eastAsia="Yu Mincho"/>
          <w:szCs w:val="20"/>
          <w:lang w:val="en-GB"/>
        </w:rPr>
        <w:t>. For generalization testing, the mixed dataset should also be static. Since</w:t>
      </w:r>
      <w:r w:rsidR="004A6EB9">
        <w:rPr>
          <w:rFonts w:eastAsia="Yu Mincho"/>
          <w:szCs w:val="20"/>
          <w:lang w:val="en-GB"/>
        </w:rPr>
        <w:t xml:space="preserve"> for non-static scenarios, performance monitoring and management procedures, such as model switching, may be involved. There is no need to mix multiple tests together.  </w:t>
      </w:r>
    </w:p>
    <w:p w14:paraId="407EBB9A" w14:textId="5EB098D9" w:rsidR="00B45C96" w:rsidRDefault="00521136" w:rsidP="004A6EB9">
      <w:pPr>
        <w:spacing w:before="120"/>
        <w:rPr>
          <w:rFonts w:eastAsia="Yu Mincho"/>
          <w:b/>
          <w:i/>
          <w:szCs w:val="20"/>
          <w:lang w:val="en-GB"/>
        </w:rPr>
      </w:pPr>
      <w:r w:rsidRPr="00521136">
        <w:rPr>
          <w:rFonts w:eastAsia="Yu Mincho"/>
          <w:b/>
          <w:i/>
          <w:szCs w:val="20"/>
          <w:u w:val="single"/>
        </w:rPr>
        <w:t xml:space="preserve">Proposal </w:t>
      </w:r>
      <w:r w:rsidR="004A6EB9">
        <w:rPr>
          <w:rFonts w:eastAsia="Yu Mincho"/>
          <w:b/>
          <w:i/>
          <w:szCs w:val="20"/>
          <w:u w:val="single"/>
        </w:rPr>
        <w:t>3</w:t>
      </w:r>
      <w:r w:rsidRPr="00521136">
        <w:rPr>
          <w:rFonts w:eastAsia="Yu Mincho"/>
          <w:b/>
          <w:i/>
          <w:szCs w:val="20"/>
          <w:u w:val="single"/>
        </w:rPr>
        <w:t>:</w:t>
      </w:r>
      <w:r w:rsidRPr="00521136">
        <w:rPr>
          <w:rFonts w:eastAsia="Yu Mincho"/>
          <w:b/>
          <w:i/>
          <w:szCs w:val="20"/>
        </w:rPr>
        <w:t xml:space="preserve"> </w:t>
      </w:r>
      <w:r w:rsidR="004A6EB9">
        <w:rPr>
          <w:rFonts w:eastAsia="Yu Mincho"/>
          <w:b/>
          <w:i/>
          <w:szCs w:val="20"/>
        </w:rPr>
        <w:t>If</w:t>
      </w:r>
      <w:r w:rsidR="004A6EB9" w:rsidRPr="004A6EB9">
        <w:t xml:space="preserve"> </w:t>
      </w:r>
      <w:r w:rsidR="004A6EB9" w:rsidRPr="004A6EB9">
        <w:rPr>
          <w:rFonts w:eastAsia="Yu Mincho"/>
          <w:b/>
          <w:i/>
          <w:szCs w:val="20"/>
        </w:rPr>
        <w:t>a mixed dat</w:t>
      </w:r>
      <w:r w:rsidR="004A6EB9">
        <w:rPr>
          <w:rFonts w:eastAsia="Yu Mincho"/>
          <w:b/>
          <w:i/>
          <w:szCs w:val="20"/>
        </w:rPr>
        <w:t xml:space="preserve">aset is </w:t>
      </w:r>
      <w:r w:rsidR="004A6EB9" w:rsidRPr="004A6EB9">
        <w:rPr>
          <w:rFonts w:eastAsia="Yu Mincho"/>
          <w:b/>
          <w:i/>
          <w:szCs w:val="20"/>
        </w:rPr>
        <w:t>created for testing generalization</w:t>
      </w:r>
      <w:r w:rsidR="004A6EB9">
        <w:rPr>
          <w:rFonts w:eastAsia="Yu Mincho"/>
          <w:b/>
          <w:i/>
          <w:szCs w:val="20"/>
        </w:rPr>
        <w:t>, the mixed dataset should be static.</w:t>
      </w:r>
    </w:p>
    <w:p w14:paraId="3287E66B" w14:textId="77777777" w:rsidR="003B0A91" w:rsidRPr="006B3E32" w:rsidRDefault="003B0A91" w:rsidP="003B0A91">
      <w:pPr>
        <w:spacing w:before="120"/>
        <w:rPr>
          <w:rFonts w:eastAsia="Yu Mincho"/>
          <w:b/>
          <w:i/>
          <w:szCs w:val="20"/>
        </w:rPr>
      </w:pPr>
    </w:p>
    <w:p w14:paraId="3656FC7B" w14:textId="71C13677" w:rsidR="000C3F23" w:rsidRPr="00735AAE" w:rsidRDefault="000C3F23" w:rsidP="00735AAE">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0337C4EE" w14:textId="77777777" w:rsidR="004A6EB9" w:rsidRPr="004A6EB9" w:rsidRDefault="004A6EB9" w:rsidP="004A6EB9">
      <w:pPr>
        <w:spacing w:before="120"/>
        <w:rPr>
          <w:rFonts w:eastAsia="Yu Mincho"/>
          <w:szCs w:val="20"/>
          <w:lang w:val="en-GB"/>
        </w:rPr>
      </w:pPr>
      <w:r w:rsidRPr="004A6EB9">
        <w:rPr>
          <w:rFonts w:eastAsia="Yu Mincho"/>
          <w:b/>
          <w:szCs w:val="20"/>
        </w:rPr>
        <w:t xml:space="preserve">Observation 1: </w:t>
      </w:r>
      <w:r w:rsidRPr="004A6EB9">
        <w:rPr>
          <w:rFonts w:eastAsia="Yu Mincho"/>
          <w:szCs w:val="20"/>
        </w:rPr>
        <w:t>Different delay requirements are identified for different performance monitoring reporting types.</w:t>
      </w:r>
    </w:p>
    <w:p w14:paraId="0D8A96BC" w14:textId="313D409D" w:rsidR="004A6EB9" w:rsidRPr="004A6EB9" w:rsidRDefault="004A6EB9" w:rsidP="004A6EB9">
      <w:pPr>
        <w:spacing w:before="120"/>
        <w:rPr>
          <w:lang w:eastAsia="zh-CN"/>
        </w:rPr>
      </w:pPr>
      <w:r w:rsidRPr="004A6EB9">
        <w:rPr>
          <w:rFonts w:eastAsia="Yu Mincho"/>
          <w:b/>
          <w:szCs w:val="20"/>
        </w:rPr>
        <w:lastRenderedPageBreak/>
        <w:t xml:space="preserve">Proposal 1: </w:t>
      </w:r>
      <w:r w:rsidRPr="004A6EB9">
        <w:rPr>
          <w:rFonts w:eastAsia="Yu Mincho"/>
          <w:szCs w:val="20"/>
        </w:rPr>
        <w:t>RAN4 define</w:t>
      </w:r>
      <w:r w:rsidR="002B5FD2">
        <w:rPr>
          <w:rFonts w:eastAsia="Yu Mincho"/>
          <w:szCs w:val="20"/>
        </w:rPr>
        <w:t>s</w:t>
      </w:r>
      <w:r w:rsidRPr="004A6EB9">
        <w:rPr>
          <w:rFonts w:eastAsia="Yu Mincho"/>
          <w:szCs w:val="20"/>
        </w:rPr>
        <w:t xml:space="preserve"> different delay requirements for periodic, aperiodic and semi-persistent monitoring reporting. </w:t>
      </w:r>
    </w:p>
    <w:p w14:paraId="357D94AF" w14:textId="609FF017" w:rsidR="004A6EB9" w:rsidRPr="004A6EB9" w:rsidRDefault="004A6EB9" w:rsidP="004A6EB9">
      <w:pPr>
        <w:spacing w:before="120"/>
        <w:rPr>
          <w:rFonts w:eastAsia="Yu Mincho"/>
          <w:szCs w:val="20"/>
          <w:lang w:val="en-GB"/>
        </w:rPr>
      </w:pPr>
      <w:r w:rsidRPr="004A6EB9">
        <w:rPr>
          <w:rFonts w:eastAsia="Yu Mincho"/>
          <w:b/>
          <w:szCs w:val="20"/>
        </w:rPr>
        <w:t xml:space="preserve">Observation 2: </w:t>
      </w:r>
      <w:r w:rsidRPr="004A6EB9">
        <w:rPr>
          <w:rFonts w:eastAsia="Yu Mincho"/>
          <w:szCs w:val="20"/>
        </w:rPr>
        <w:t>NW control</w:t>
      </w:r>
      <w:r w:rsidR="002B5FD2">
        <w:rPr>
          <w:rFonts w:eastAsia="Yu Mincho"/>
          <w:szCs w:val="20"/>
        </w:rPr>
        <w:t>s</w:t>
      </w:r>
      <w:r w:rsidRPr="004A6EB9">
        <w:rPr>
          <w:rFonts w:eastAsia="Yu Mincho"/>
          <w:szCs w:val="20"/>
        </w:rPr>
        <w:t xml:space="preserve"> when the uplink transmission resource for AI-based reporting is not available.</w:t>
      </w:r>
    </w:p>
    <w:p w14:paraId="2DBDCA9A" w14:textId="77777777" w:rsidR="004A6EB9" w:rsidRPr="004A6EB9" w:rsidRDefault="004A6EB9" w:rsidP="004A6EB9">
      <w:pPr>
        <w:spacing w:before="120"/>
        <w:rPr>
          <w:lang w:eastAsia="zh-CN"/>
        </w:rPr>
      </w:pPr>
      <w:r w:rsidRPr="004A6EB9">
        <w:rPr>
          <w:rFonts w:eastAsia="Yu Mincho"/>
          <w:b/>
          <w:szCs w:val="20"/>
        </w:rPr>
        <w:t xml:space="preserve">Proposal 2: </w:t>
      </w:r>
      <w:r w:rsidRPr="004A6EB9">
        <w:rPr>
          <w:rFonts w:eastAsia="Yu Mincho"/>
          <w:szCs w:val="20"/>
        </w:rPr>
        <w:t xml:space="preserve">RAN4 not to define deactivation requirements. </w:t>
      </w:r>
    </w:p>
    <w:p w14:paraId="08F935CD" w14:textId="77777777" w:rsidR="004A6EB9" w:rsidRPr="004A6EB9" w:rsidRDefault="004A6EB9" w:rsidP="004A6EB9">
      <w:pPr>
        <w:spacing w:before="120"/>
        <w:rPr>
          <w:rFonts w:eastAsia="Yu Mincho"/>
          <w:szCs w:val="20"/>
          <w:lang w:val="en-GB"/>
        </w:rPr>
      </w:pPr>
      <w:r w:rsidRPr="004A6EB9">
        <w:rPr>
          <w:rFonts w:eastAsia="Yu Mincho"/>
          <w:b/>
          <w:szCs w:val="20"/>
        </w:rPr>
        <w:t xml:space="preserve">Proposal 3: </w:t>
      </w:r>
      <w:r w:rsidRPr="004A6EB9">
        <w:rPr>
          <w:rFonts w:eastAsia="Yu Mincho"/>
          <w:szCs w:val="20"/>
        </w:rPr>
        <w:t>If</w:t>
      </w:r>
      <w:r w:rsidRPr="004A6EB9">
        <w:t xml:space="preserve"> </w:t>
      </w:r>
      <w:r w:rsidRPr="004A6EB9">
        <w:rPr>
          <w:rFonts w:eastAsia="Yu Mincho"/>
          <w:szCs w:val="20"/>
        </w:rPr>
        <w:t>a mixed dataset is created for testing generalization, the mixed dataset should be static.</w:t>
      </w:r>
    </w:p>
    <w:p w14:paraId="4AD735CD" w14:textId="77777777" w:rsidR="000C3F23" w:rsidRPr="00C73DC3" w:rsidRDefault="000C3F23" w:rsidP="00F93AB5">
      <w:pPr>
        <w:pStyle w:val="1"/>
        <w:spacing w:before="240"/>
      </w:pPr>
      <w:r w:rsidRPr="00EE2AB0">
        <w:rPr>
          <w:color w:val="000000"/>
        </w:rPr>
        <w:t>References</w:t>
      </w:r>
    </w:p>
    <w:bookmarkEnd w:id="0"/>
    <w:p w14:paraId="2BE194E5" w14:textId="0E5A2CE6" w:rsidR="00036E02" w:rsidRPr="00763D8A" w:rsidRDefault="00763D8A" w:rsidP="00763D8A">
      <w:pPr>
        <w:pStyle w:val="afa"/>
        <w:numPr>
          <w:ilvl w:val="0"/>
          <w:numId w:val="9"/>
        </w:numPr>
        <w:jc w:val="both"/>
        <w:rPr>
          <w:rFonts w:ascii="Times New Roman" w:eastAsia="宋体" w:hAnsi="Times New Roman" w:cs="Times New Roman"/>
          <w:lang w:val="en-GB"/>
        </w:rPr>
      </w:pPr>
      <w:r w:rsidRPr="00225BF9">
        <w:rPr>
          <w:rFonts w:ascii="Times New Roman" w:eastAsia="宋体" w:hAnsi="Times New Roman" w:cs="Times New Roman"/>
          <w:lang w:val="en-GB"/>
        </w:rPr>
        <w:t>R4-2508080</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115</w:t>
      </w:r>
      <w:r w:rsidRPr="009C3696">
        <w:rPr>
          <w:rFonts w:ascii="Times New Roman" w:eastAsia="宋体" w:hAnsi="Times New Roman" w:cs="Times New Roman"/>
          <w:lang w:val="en-GB"/>
        </w:rPr>
        <w:t>, 2025</w:t>
      </w:r>
      <w:r>
        <w:rPr>
          <w:rFonts w:ascii="Times New Roman" w:eastAsia="宋体" w:hAnsi="Times New Roman" w:cs="Times New Roman"/>
          <w:lang w:val="en-GB"/>
        </w:rPr>
        <w:t>.</w:t>
      </w:r>
    </w:p>
    <w:sectPr w:rsidR="00036E02" w:rsidRPr="00763D8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AE515" w14:textId="77777777" w:rsidR="00EE0F5B" w:rsidRDefault="00EE0F5B">
      <w:r>
        <w:separator/>
      </w:r>
    </w:p>
  </w:endnote>
  <w:endnote w:type="continuationSeparator" w:id="0">
    <w:p w14:paraId="2B567EC0" w14:textId="77777777" w:rsidR="00EE0F5B" w:rsidRDefault="00EE0F5B">
      <w:r>
        <w:continuationSeparator/>
      </w:r>
    </w:p>
  </w:endnote>
  <w:endnote w:type="continuationNotice" w:id="1">
    <w:p w14:paraId="0610F9FA" w14:textId="77777777" w:rsidR="00EE0F5B" w:rsidRDefault="00EE0F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08070000" w:usb2="00000010"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6E434" w14:textId="77777777" w:rsidR="00EE0F5B" w:rsidRDefault="00EE0F5B">
      <w:r>
        <w:separator/>
      </w:r>
    </w:p>
  </w:footnote>
  <w:footnote w:type="continuationSeparator" w:id="0">
    <w:p w14:paraId="5C00A058" w14:textId="77777777" w:rsidR="00EE0F5B" w:rsidRDefault="00EE0F5B">
      <w:r>
        <w:continuationSeparator/>
      </w:r>
    </w:p>
  </w:footnote>
  <w:footnote w:type="continuationNotice" w:id="1">
    <w:p w14:paraId="6560A72D" w14:textId="77777777" w:rsidR="00EE0F5B" w:rsidRDefault="00EE0F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34147" w:rsidRDefault="0073414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2"/>
  </w:num>
  <w:num w:numId="4">
    <w:abstractNumId w:val="7"/>
  </w:num>
  <w:num w:numId="5">
    <w:abstractNumId w:val="8"/>
  </w:num>
  <w:num w:numId="6">
    <w:abstractNumId w:val="6"/>
  </w:num>
  <w:num w:numId="7">
    <w:abstractNumId w:val="0"/>
  </w:num>
  <w:num w:numId="8">
    <w:abstractNumId w:val="15"/>
  </w:num>
  <w:num w:numId="9">
    <w:abstractNumId w:val="4"/>
  </w:num>
  <w:num w:numId="10">
    <w:abstractNumId w:val="9"/>
  </w:num>
  <w:num w:numId="11">
    <w:abstractNumId w:val="5"/>
  </w:num>
  <w:num w:numId="12">
    <w:abstractNumId w:val="14"/>
  </w:num>
  <w:num w:numId="13">
    <w:abstractNumId w:val="1"/>
  </w:num>
  <w:num w:numId="14">
    <w:abstractNumId w:val="10"/>
  </w:num>
  <w:num w:numId="15">
    <w:abstractNumId w:val="12"/>
  </w:num>
  <w:num w:numId="16">
    <w:abstractNumId w:val="3"/>
  </w:num>
  <w:num w:numId="17">
    <w:abstractNumId w:val="13"/>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469"/>
    <w:rsid w:val="000005B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02"/>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41"/>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87E"/>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5FD2"/>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DF"/>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C32"/>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A91"/>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78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7CA"/>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9"/>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297"/>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03D"/>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3E32"/>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84"/>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D8A"/>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95A"/>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243"/>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9C"/>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07"/>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9D6"/>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3D"/>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7C7"/>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36"/>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85E"/>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5D"/>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89C"/>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233"/>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A07"/>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80"/>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D2B"/>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A4"/>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0CD"/>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DE0"/>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5C"/>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C69"/>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EDD"/>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DD8"/>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07"/>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82A"/>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77"/>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0F5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7C8"/>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3F"/>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7C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qFormat/>
    <w:rsid w:val="00E33BA0"/>
    <w:pPr>
      <w:spacing w:before="240" w:after="60"/>
      <w:outlineLvl w:val="4"/>
    </w:pPr>
    <w:rPr>
      <w:b/>
      <w:bCs/>
      <w:i/>
      <w:iCs/>
      <w:sz w:val="26"/>
      <w:szCs w:val="26"/>
    </w:rPr>
  </w:style>
  <w:style w:type="paragraph" w:styleId="6">
    <w:name w:val="heading 6"/>
    <w:basedOn w:val="a"/>
    <w:next w:val="a"/>
    <w:link w:val="6Char"/>
    <w:qFormat/>
    <w:rsid w:val="00E33BA0"/>
    <w:pPr>
      <w:spacing w:before="240" w:after="60"/>
      <w:outlineLvl w:val="5"/>
    </w:pPr>
    <w:rPr>
      <w:b/>
      <w:bCs/>
    </w:rPr>
  </w:style>
  <w:style w:type="paragraph" w:styleId="7">
    <w:name w:val="heading 7"/>
    <w:basedOn w:val="a"/>
    <w:next w:val="a"/>
    <w:link w:val="7Char"/>
    <w:qFormat/>
    <w:rsid w:val="00E33BA0"/>
    <w:pPr>
      <w:spacing w:before="240" w:after="60"/>
      <w:outlineLvl w:val="6"/>
    </w:pPr>
    <w:rPr>
      <w:sz w:val="24"/>
      <w:szCs w:val="24"/>
    </w:rPr>
  </w:style>
  <w:style w:type="paragraph" w:styleId="8">
    <w:name w:val="heading 8"/>
    <w:aliases w:val="Table Heading"/>
    <w:basedOn w:val="a"/>
    <w:next w:val="a"/>
    <w:link w:val="8Char"/>
    <w:qFormat/>
    <w:rsid w:val="00E33BA0"/>
    <w:pPr>
      <w:spacing w:before="240" w:after="60"/>
      <w:outlineLvl w:val="7"/>
    </w:pPr>
    <w:rPr>
      <w:i/>
      <w:iCs/>
      <w:sz w:val="24"/>
      <w:szCs w:val="24"/>
    </w:rPr>
  </w:style>
  <w:style w:type="paragraph" w:styleId="9">
    <w:name w:val="heading 9"/>
    <w:aliases w:val="Figure Heading,FH,标题 91"/>
    <w:basedOn w:val="a"/>
    <w:next w:val="a"/>
    <w:link w:val="9Char"/>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uiPriority w:val="99"/>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34"/>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1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4">
    <w:name w:val="列出段落2"/>
    <w:basedOn w:val="a"/>
    <w:next w:val="afa"/>
    <w:link w:val="aff0"/>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4"/>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B51D10-3314-41D4-A0A7-68E9D2E5CB02}">
  <ds:schemaRefs>
    <ds:schemaRef ds:uri="http://schemas.openxmlformats.org/officeDocument/2006/bibliography"/>
  </ds:schemaRefs>
</ds:datastoreItem>
</file>

<file path=customXml/itemProps2.xml><?xml version="1.0" encoding="utf-8"?>
<ds:datastoreItem xmlns:ds="http://schemas.openxmlformats.org/officeDocument/2006/customXml" ds:itemID="{7AFE0687-40E2-495B-855B-ACD66A21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4230</TotalTime>
  <Pages>3</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Lingyu</cp:lastModifiedBy>
  <cp:revision>213</cp:revision>
  <cp:lastPrinted>2019-11-08T22:53:00Z</cp:lastPrinted>
  <dcterms:created xsi:type="dcterms:W3CDTF">2023-05-11T04:23:00Z</dcterms:created>
  <dcterms:modified xsi:type="dcterms:W3CDTF">2025-09-30T09:07:00Z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1759024136</vt:lpwstr>
  </property>
</Properties>
</file>